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686596865"/>
        <w:docPartObj>
          <w:docPartGallery w:val="Cover Pages"/>
          <w:docPartUnique/>
        </w:docPartObj>
      </w:sdtPr>
      <w:sdtEndPr/>
      <w:sdtContent>
        <w:p w:rsidR="007A79B2" w:rsidRDefault="007A79B2">
          <w:r>
            <w:rPr>
              <w:noProof/>
              <w:lang w:eastAsia="en-GB"/>
            </w:rPr>
            <mc:AlternateContent>
              <mc:Choice Requires="wps">
                <w:drawing>
                  <wp:anchor distT="0" distB="0" distL="114300" distR="114300" simplePos="0" relativeHeight="251659264" behindDoc="0" locked="0" layoutInCell="1" allowOverlap="1" wp14:editId="6484A8B0">
                    <wp:simplePos x="0" y="0"/>
                    <wp:positionH relativeFrom="page">
                      <wp:posOffset>184467</wp:posOffset>
                    </wp:positionH>
                    <mc:AlternateContent>
                      <mc:Choice Requires="wp14">
                        <wp:positionV relativeFrom="page">
                          <wp14:pctPosVOffset>2000</wp14:pctPosVOffset>
                        </wp:positionV>
                      </mc:Choice>
                      <mc:Fallback>
                        <wp:positionV relativeFrom="page">
                          <wp:posOffset>213360</wp:posOffset>
                        </wp:positionV>
                      </mc:Fallback>
                    </mc:AlternateContent>
                    <wp:extent cx="5363210" cy="9655810"/>
                    <wp:effectExtent l="0" t="0" r="3175" b="381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solidFill>
                              <a:schemeClr val="accent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72"/>
                                    <w:szCs w:val="72"/>
                                  </w:rPr>
                                  <w:alias w:val="Title"/>
                                  <w:id w:val="-1070349389"/>
                                  <w:dataBinding w:prefixMappings="xmlns:ns0='http://schemas.openxmlformats.org/package/2006/metadata/core-properties' xmlns:ns1='http://purl.org/dc/elements/1.1/'" w:xpath="/ns0:coreProperties[1]/ns1:title[1]" w:storeItemID="{6C3C8BC8-F283-45AE-878A-BAB7291924A1}"/>
                                  <w:text/>
                                </w:sdtPr>
                                <w:sdtEndPr/>
                                <w:sdtContent>
                                  <w:p w:rsidR="00B73876" w:rsidRDefault="00B73876" w:rsidP="00B73876">
                                    <w:pPr>
                                      <w:pStyle w:val="Title"/>
                                      <w:pBdr>
                                        <w:bottom w:val="none" w:sz="0" w:space="0" w:color="auto"/>
                                      </w:pBdr>
                                      <w:jc w:val="center"/>
                                      <w:rPr>
                                        <w:caps/>
                                        <w:color w:val="FFFFFF" w:themeColor="background1"/>
                                        <w:sz w:val="72"/>
                                        <w:szCs w:val="72"/>
                                      </w:rPr>
                                    </w:pPr>
                                    <w:r>
                                      <w:rPr>
                                        <w:caps/>
                                        <w:color w:val="FFFFFF" w:themeColor="background1"/>
                                        <w:sz w:val="72"/>
                                        <w:szCs w:val="72"/>
                                      </w:rPr>
                                      <w:t xml:space="preserve">The Lincolnshire </w:t>
                                    </w:r>
                                    <w:r>
                                      <w:rPr>
                                        <w:caps/>
                                        <w:color w:val="FFFFFF" w:themeColor="background1"/>
                                        <w:sz w:val="72"/>
                                        <w:szCs w:val="72"/>
                                        <w:lang w:val="en-GB"/>
                                      </w:rPr>
                                      <w:t>emotionally based school avoidance ladder</w:t>
                                    </w:r>
                                  </w:p>
                                </w:sdtContent>
                              </w:sdt>
                              <w:p w:rsidR="00B73876" w:rsidRDefault="00B73876">
                                <w:pPr>
                                  <w:spacing w:before="240"/>
                                  <w:ind w:left="720"/>
                                  <w:jc w:val="right"/>
                                  <w:rPr>
                                    <w:color w:val="FFFFFF" w:themeColor="background1"/>
                                  </w:rPr>
                                </w:pPr>
                              </w:p>
                              <w:p w:rsidR="00B73876" w:rsidRDefault="00B73876" w:rsidP="00B73876">
                                <w:pPr>
                                  <w:spacing w:before="240"/>
                                  <w:ind w:left="142"/>
                                  <w:jc w:val="center"/>
                                  <w:rPr>
                                    <w:color w:val="FFFFFF" w:themeColor="background1"/>
                                  </w:rPr>
                                </w:pPr>
                                <w:r>
                                  <w:rPr>
                                    <w:noProof/>
                                    <w:lang w:eastAsia="en-GB"/>
                                  </w:rPr>
                                  <w:drawing>
                                    <wp:inline distT="0" distB="0" distL="0" distR="0" wp14:anchorId="06102E82" wp14:editId="35D4D5A5">
                                      <wp:extent cx="2914650" cy="41745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914775" cy="4174710"/>
                                              </a:xfrm>
                                              <a:prstGeom prst="rect">
                                                <a:avLst/>
                                              </a:prstGeom>
                                            </pic:spPr>
                                          </pic:pic>
                                        </a:graphicData>
                                      </a:graphic>
                                    </wp:inline>
                                  </w:drawing>
                                </w:r>
                              </w:p>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id="Rectangle 47" o:spid="_x0000_s1026" style="position:absolute;margin-left:14.5pt;margin-top:0;width:422.3pt;height:760.3pt;z-index:251659264;visibility:visible;mso-wrap-style:square;mso-width-percent:690;mso-height-percent:960;mso-top-percent:20;mso-wrap-distance-left:9pt;mso-wrap-distance-top:0;mso-wrap-distance-right:9pt;mso-wrap-distance-bottom:0;mso-position-horizontal:absolute;mso-position-horizontal-relative:page;mso-position-vertical-relative:page;mso-width-percent:690;mso-height-percent:96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" fillcolor="#9bcfd5 [1941]" stroked="f" strokeweight="2pt">
                    <v:path arrowok="t"/>
                    <v:textbox inset="21.6pt,1in,21.6pt">
                      <w:txbxContent>
                        <w:sdt>
                          <w:sdtPr>
                            <w:rPr>
                              <w:caps/>
                              <w:color w:val="FFFFFF" w:themeColor="background1"/>
                              <w:sz w:val="72"/>
                              <w:szCs w:val="72"/>
                            </w:rPr>
                            <w:alias w:val="Title"/>
                            <w:id w:val="-1070349389"/>
                            <w:dataBinding w:prefixMappings="xmlns:ns0='http://schemas.openxmlformats.org/package/2006/metadata/core-properties' xmlns:ns1='http://purl.org/dc/elements/1.1/'" w:xpath="/ns0:coreProperties[1]/ns1:title[1]" w:storeItemID="{6C3C8BC8-F283-45AE-878A-BAB7291924A1}"/>
                            <w:text/>
                          </w:sdtPr>
                          <w:sdtEndPr/>
                          <w:sdtContent>
                            <w:p w:rsidR="00B73876" w:rsidRDefault="00B73876" w:rsidP="00B73876">
                              <w:pPr>
                                <w:pStyle w:val="Title"/>
                                <w:pBdr>
                                  <w:bottom w:val="none" w:sz="0" w:space="0" w:color="auto"/>
                                </w:pBdr>
                                <w:jc w:val="center"/>
                                <w:rPr>
                                  <w:caps/>
                                  <w:color w:val="FFFFFF" w:themeColor="background1"/>
                                  <w:sz w:val="72"/>
                                  <w:szCs w:val="72"/>
                                </w:rPr>
                              </w:pPr>
                              <w:r>
                                <w:rPr>
                                  <w:caps/>
                                  <w:color w:val="FFFFFF" w:themeColor="background1"/>
                                  <w:sz w:val="72"/>
                                  <w:szCs w:val="72"/>
                                </w:rPr>
                                <w:t xml:space="preserve">The Lincolnshire </w:t>
                              </w:r>
                              <w:r>
                                <w:rPr>
                                  <w:caps/>
                                  <w:color w:val="FFFFFF" w:themeColor="background1"/>
                                  <w:sz w:val="72"/>
                                  <w:szCs w:val="72"/>
                                  <w:lang w:val="en-GB"/>
                                </w:rPr>
                                <w:t>emotionally based school avoidance ladder</w:t>
                              </w:r>
                            </w:p>
                          </w:sdtContent>
                        </w:sdt>
                        <w:p w:rsidR="00B73876" w:rsidRDefault="00B73876">
                          <w:pPr>
                            <w:spacing w:before="240"/>
                            <w:ind w:left="720"/>
                            <w:jc w:val="right"/>
                            <w:rPr>
                              <w:color w:val="FFFFFF" w:themeColor="background1"/>
                            </w:rPr>
                          </w:pPr>
                        </w:p>
                        <w:p w:rsidR="00B73876" w:rsidRDefault="00B73876" w:rsidP="00B73876">
                          <w:pPr>
                            <w:spacing w:before="240"/>
                            <w:ind w:left="142"/>
                            <w:jc w:val="center"/>
                            <w:rPr>
                              <w:color w:val="FFFFFF" w:themeColor="background1"/>
                            </w:rPr>
                          </w:pPr>
                          <w:r>
                            <w:rPr>
                              <w:noProof/>
                              <w:lang w:eastAsia="en-GB"/>
                            </w:rPr>
                            <w:drawing>
                              <wp:inline distT="0" distB="0" distL="0" distR="0" wp14:anchorId="06102E82" wp14:editId="35D4D5A5">
                                <wp:extent cx="2914650" cy="41745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914775" cy="4174710"/>
                                        </a:xfrm>
                                        <a:prstGeom prst="rect">
                                          <a:avLst/>
                                        </a:prstGeom>
                                      </pic:spPr>
                                    </pic:pic>
                                  </a:graphicData>
                                </a:graphic>
                              </wp:inline>
                            </w:drawing>
                          </w:r>
                        </w:p>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editId="5DFADEE9">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D952" w:themeColor="accent3" w:themeTint="99"/>
                                  </w:rPr>
                                  <w:alias w:val="Subtitle"/>
                                  <w:id w:val="1090039369"/>
                                  <w:dataBinding w:prefixMappings="xmlns:ns0='http://schemas.openxmlformats.org/package/2006/metadata/core-properties' xmlns:ns1='http://purl.org/dc/elements/1.1/'" w:xpath="/ns0:coreProperties[1]/ns1:subject[1]" w:storeItemID="{6C3C8BC8-F283-45AE-878A-BAB7291924A1}"/>
                                  <w:text/>
                                </w:sdtPr>
                                <w:sdtEndPr/>
                                <w:sdtContent>
                                  <w:p w:rsidR="00B73876" w:rsidRPr="00E563F4" w:rsidRDefault="00B73876">
                                    <w:pPr>
                                      <w:pStyle w:val="Subtitle"/>
                                      <w:rPr>
                                        <w:color w:val="FFD952" w:themeColor="accent3" w:themeTint="99"/>
                                      </w:rPr>
                                    </w:pPr>
                                    <w:r w:rsidRPr="00E563F4">
                                      <w:rPr>
                                        <w:color w:val="FFD952" w:themeColor="accent3" w:themeTint="99"/>
                                        <w:lang w:val="en-GB"/>
                                      </w:rPr>
                                      <w:t>September 2021</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" fillcolor="#5b6973 [3215]" stroked="f" strokeweight="2pt">
                    <v:path arrowok="t"/>
                    <v:textbox inset="14.4pt,,14.4pt">
                      <w:txbxContent>
                        <w:sdt>
                          <w:sdtPr>
                            <w:rPr>
                              <w:color w:val="FFD952" w:themeColor="accent3" w:themeTint="99"/>
                            </w:rPr>
                            <w:alias w:val="Subtitle"/>
                            <w:id w:val="1090039369"/>
                            <w:dataBinding w:prefixMappings="xmlns:ns0='http://schemas.openxmlformats.org/package/2006/metadata/core-properties' xmlns:ns1='http://purl.org/dc/elements/1.1/'" w:xpath="/ns0:coreProperties[1]/ns1:subject[1]" w:storeItemID="{6C3C8BC8-F283-45AE-878A-BAB7291924A1}"/>
                            <w:text/>
                          </w:sdtPr>
                          <w:sdtEndPr/>
                          <w:sdtContent>
                            <w:p w:rsidR="00B73876" w:rsidRPr="00E563F4" w:rsidRDefault="00B73876">
                              <w:pPr>
                                <w:pStyle w:val="Subtitle"/>
                                <w:rPr>
                                  <w:color w:val="FFD952" w:themeColor="accent3" w:themeTint="99"/>
                                </w:rPr>
                              </w:pPr>
                              <w:r w:rsidRPr="00E563F4">
                                <w:rPr>
                                  <w:color w:val="FFD952" w:themeColor="accent3" w:themeTint="99"/>
                                  <w:lang w:val="en-GB"/>
                                </w:rPr>
                                <w:t>September 2021</w:t>
                              </w:r>
                            </w:p>
                          </w:sdtContent>
                        </w:sdt>
                      </w:txbxContent>
                    </v:textbox>
                    <w10:wrap anchorx="page" anchory="page"/>
                  </v:rect>
                </w:pict>
              </mc:Fallback>
            </mc:AlternateContent>
          </w:r>
        </w:p>
        <w:p w:rsidR="007A79B2" w:rsidRDefault="007A79B2"/>
        <w:p w:rsidR="007A79B2" w:rsidRDefault="007A79B2">
          <w:r>
            <w:br w:type="page"/>
          </w:r>
        </w:p>
      </w:sdtContent>
    </w:sdt>
    <w:p w:rsidR="007619FB" w:rsidRDefault="007619FB" w:rsidP="007619FB">
      <w:pPr>
        <w:spacing w:after="0" w:line="240" w:lineRule="auto"/>
        <w:rPr>
          <w:rFonts w:eastAsia="Times New Roman" w:cstheme="minorHAnsi"/>
          <w:b/>
          <w:sz w:val="28"/>
          <w:szCs w:val="28"/>
          <w:lang w:eastAsia="en-GB"/>
        </w:rPr>
      </w:pPr>
      <w:r w:rsidRPr="00ED6F93">
        <w:rPr>
          <w:rFonts w:eastAsia="Times New Roman" w:cstheme="minorHAnsi"/>
          <w:b/>
          <w:sz w:val="28"/>
          <w:szCs w:val="28"/>
          <w:lang w:eastAsia="en-GB"/>
        </w:rPr>
        <w:lastRenderedPageBreak/>
        <w:t xml:space="preserve">The Lincolnshire </w:t>
      </w:r>
      <w:r w:rsidR="00B73876">
        <w:rPr>
          <w:rFonts w:eastAsia="Times New Roman" w:cstheme="minorHAnsi"/>
          <w:b/>
          <w:sz w:val="28"/>
          <w:szCs w:val="28"/>
          <w:lang w:eastAsia="en-GB"/>
        </w:rPr>
        <w:t xml:space="preserve">Emotionally Based School Avoidance (EBSA) </w:t>
      </w:r>
      <w:r w:rsidRPr="00ED6F93">
        <w:rPr>
          <w:rFonts w:eastAsia="Times New Roman" w:cstheme="minorHAnsi"/>
          <w:b/>
          <w:sz w:val="28"/>
          <w:szCs w:val="28"/>
          <w:lang w:eastAsia="en-GB"/>
        </w:rPr>
        <w:t xml:space="preserve">Ladder </w:t>
      </w:r>
    </w:p>
    <w:p w:rsidR="00815AB8" w:rsidRDefault="00815AB8" w:rsidP="007619FB">
      <w:pPr>
        <w:spacing w:after="0" w:line="240" w:lineRule="auto"/>
        <w:rPr>
          <w:rFonts w:eastAsia="Times New Roman" w:cstheme="minorHAnsi"/>
          <w:b/>
          <w:sz w:val="28"/>
          <w:szCs w:val="28"/>
          <w:lang w:eastAsia="en-GB"/>
        </w:rPr>
      </w:pPr>
    </w:p>
    <w:p w:rsidR="00815AB8" w:rsidRPr="00C4020F" w:rsidRDefault="00815AB8" w:rsidP="007619FB">
      <w:pPr>
        <w:spacing w:after="0" w:line="240" w:lineRule="auto"/>
        <w:rPr>
          <w:rFonts w:eastAsia="Times New Roman" w:cstheme="minorHAnsi"/>
          <w:b/>
          <w:lang w:eastAsia="en-GB"/>
        </w:rPr>
      </w:pPr>
      <w:r w:rsidRPr="00C4020F">
        <w:rPr>
          <w:rFonts w:eastAsia="Times New Roman" w:cstheme="minorHAnsi"/>
          <w:b/>
          <w:lang w:eastAsia="en-GB"/>
        </w:rPr>
        <w:t>Contents</w:t>
      </w:r>
    </w:p>
    <w:p w:rsidR="00C4020F" w:rsidRPr="00C4020F" w:rsidRDefault="00C4020F" w:rsidP="007619FB">
      <w:pPr>
        <w:spacing w:after="0" w:line="240" w:lineRule="auto"/>
        <w:rPr>
          <w:rFonts w:eastAsia="Times New Roman" w:cstheme="minorHAnsi"/>
          <w:b/>
          <w:lang w:eastAsia="en-GB"/>
        </w:rPr>
      </w:pPr>
    </w:p>
    <w:p w:rsidR="00815AB8" w:rsidRDefault="00815AB8" w:rsidP="00815AB8">
      <w:pPr>
        <w:spacing w:after="0"/>
        <w:rPr>
          <w:rFonts w:eastAsia="Times New Roman" w:cstheme="minorHAnsi"/>
          <w:lang w:eastAsia="en-GB"/>
        </w:rPr>
      </w:pPr>
      <w:r w:rsidRPr="00C4020F">
        <w:rPr>
          <w:rFonts w:eastAsia="Times New Roman" w:cstheme="minorHAnsi"/>
          <w:lang w:eastAsia="en-GB"/>
        </w:rPr>
        <w:t>Foreword</w:t>
      </w:r>
    </w:p>
    <w:p w:rsidR="005B2EC7" w:rsidRPr="00C4020F" w:rsidRDefault="005B2EC7" w:rsidP="00815AB8">
      <w:pPr>
        <w:spacing w:after="0"/>
        <w:rPr>
          <w:rFonts w:eastAsia="Times New Roman" w:cstheme="minorHAnsi"/>
          <w:lang w:eastAsia="en-GB"/>
        </w:rPr>
      </w:pPr>
      <w:r>
        <w:rPr>
          <w:rFonts w:eastAsia="Times New Roman" w:cstheme="minorHAnsi"/>
          <w:lang w:eastAsia="en-GB"/>
        </w:rPr>
        <w:t>Underpinning Principles</w:t>
      </w:r>
    </w:p>
    <w:p w:rsidR="00815AB8" w:rsidRPr="00C4020F" w:rsidRDefault="000E6CB3" w:rsidP="00815AB8">
      <w:pPr>
        <w:spacing w:after="0"/>
        <w:rPr>
          <w:rFonts w:eastAsia="Times New Roman" w:cstheme="minorHAnsi"/>
          <w:lang w:eastAsia="en-GB"/>
        </w:rPr>
      </w:pPr>
      <w:r w:rsidRPr="00C4020F">
        <w:rPr>
          <w:rFonts w:eastAsia="Times New Roman" w:cstheme="minorHAnsi"/>
          <w:lang w:eastAsia="en-GB"/>
        </w:rPr>
        <w:t>Step</w:t>
      </w:r>
      <w:r w:rsidR="00815AB8" w:rsidRPr="00C4020F">
        <w:rPr>
          <w:rFonts w:eastAsia="Times New Roman" w:cstheme="minorHAnsi"/>
          <w:lang w:eastAsia="en-GB"/>
        </w:rPr>
        <w:t xml:space="preserve"> One: </w:t>
      </w:r>
      <w:r w:rsidR="007C3994" w:rsidRPr="00C4020F">
        <w:rPr>
          <w:rFonts w:eastAsia="Times New Roman" w:cstheme="minorHAnsi"/>
          <w:lang w:eastAsia="en-GB"/>
        </w:rPr>
        <w:t>Baseline Assessment &amp;</w:t>
      </w:r>
      <w:r w:rsidR="00815AB8" w:rsidRPr="00C4020F">
        <w:rPr>
          <w:rFonts w:eastAsia="Times New Roman" w:cstheme="minorHAnsi"/>
          <w:lang w:eastAsia="en-GB"/>
        </w:rPr>
        <w:t xml:space="preserve"> Reasonable Adjustments </w:t>
      </w:r>
    </w:p>
    <w:p w:rsidR="00815AB8" w:rsidRPr="00C4020F" w:rsidRDefault="000E6CB3" w:rsidP="00815AB8">
      <w:pPr>
        <w:spacing w:after="0"/>
        <w:rPr>
          <w:rFonts w:eastAsia="Times New Roman" w:cstheme="minorHAnsi"/>
          <w:lang w:eastAsia="en-GB"/>
        </w:rPr>
      </w:pPr>
      <w:r w:rsidRPr="00C4020F">
        <w:rPr>
          <w:rFonts w:eastAsia="Times New Roman" w:cstheme="minorHAnsi"/>
          <w:lang w:eastAsia="en-GB"/>
        </w:rPr>
        <w:t xml:space="preserve">Step </w:t>
      </w:r>
      <w:r w:rsidR="00815AB8" w:rsidRPr="00C4020F">
        <w:rPr>
          <w:rFonts w:eastAsia="Times New Roman" w:cstheme="minorHAnsi"/>
          <w:lang w:eastAsia="en-GB"/>
        </w:rPr>
        <w:t xml:space="preserve">Two: </w:t>
      </w:r>
      <w:r w:rsidR="0077118F" w:rsidRPr="00C4020F">
        <w:rPr>
          <w:rFonts w:eastAsia="Times New Roman" w:cstheme="minorHAnsi"/>
          <w:lang w:eastAsia="en-GB"/>
        </w:rPr>
        <w:t>The Pastoral Support Plan; initial meeting</w:t>
      </w:r>
    </w:p>
    <w:p w:rsidR="0077118F" w:rsidRPr="00C4020F" w:rsidRDefault="0077118F" w:rsidP="00815AB8">
      <w:pPr>
        <w:spacing w:after="0"/>
        <w:rPr>
          <w:rFonts w:eastAsia="Times New Roman" w:cstheme="minorHAnsi"/>
          <w:lang w:eastAsia="en-GB"/>
        </w:rPr>
      </w:pPr>
      <w:r w:rsidRPr="00C4020F">
        <w:rPr>
          <w:rFonts w:eastAsia="Times New Roman" w:cstheme="minorHAnsi"/>
          <w:lang w:eastAsia="en-GB"/>
        </w:rPr>
        <w:t>Step Three: The Pastoral Support Plan; six week review</w:t>
      </w:r>
    </w:p>
    <w:p w:rsidR="0077118F" w:rsidRPr="00C4020F" w:rsidRDefault="0077118F" w:rsidP="00815AB8">
      <w:pPr>
        <w:spacing w:after="0"/>
        <w:rPr>
          <w:rFonts w:eastAsia="Times New Roman" w:cstheme="minorHAnsi"/>
          <w:lang w:eastAsia="en-GB"/>
        </w:rPr>
      </w:pPr>
      <w:r w:rsidRPr="00C4020F">
        <w:rPr>
          <w:rFonts w:eastAsia="Times New Roman" w:cstheme="minorHAnsi"/>
          <w:lang w:eastAsia="en-GB"/>
        </w:rPr>
        <w:t>Step Four: Medical Needs consultation</w:t>
      </w:r>
    </w:p>
    <w:p w:rsidR="000E6CB3" w:rsidRPr="00C4020F" w:rsidRDefault="000E6CB3" w:rsidP="00815AB8">
      <w:pPr>
        <w:spacing w:after="0"/>
        <w:rPr>
          <w:rFonts w:eastAsia="Times New Roman" w:cstheme="minorHAnsi"/>
          <w:lang w:eastAsia="en-GB"/>
        </w:rPr>
      </w:pPr>
      <w:r w:rsidRPr="00C4020F">
        <w:rPr>
          <w:rFonts w:eastAsia="Times New Roman" w:cstheme="minorHAnsi"/>
          <w:lang w:eastAsia="en-GB"/>
        </w:rPr>
        <w:t xml:space="preserve">Step </w:t>
      </w:r>
      <w:r w:rsidR="0077118F" w:rsidRPr="00C4020F">
        <w:rPr>
          <w:rFonts w:eastAsia="Times New Roman" w:cstheme="minorHAnsi"/>
          <w:lang w:eastAsia="en-GB"/>
        </w:rPr>
        <w:t>Five</w:t>
      </w:r>
      <w:r w:rsidR="00815AB8" w:rsidRPr="00C4020F">
        <w:rPr>
          <w:rFonts w:eastAsia="Times New Roman" w:cstheme="minorHAnsi"/>
          <w:lang w:eastAsia="en-GB"/>
        </w:rPr>
        <w:t xml:space="preserve">: </w:t>
      </w:r>
      <w:r w:rsidRPr="00C4020F">
        <w:rPr>
          <w:rFonts w:eastAsia="Times New Roman" w:cstheme="minorHAnsi"/>
          <w:lang w:eastAsia="en-GB"/>
        </w:rPr>
        <w:t xml:space="preserve">Intervention at </w:t>
      </w:r>
      <w:r w:rsidR="00815AB8" w:rsidRPr="00C4020F">
        <w:rPr>
          <w:rFonts w:eastAsia="Times New Roman" w:cstheme="minorHAnsi"/>
          <w:lang w:eastAsia="en-GB"/>
        </w:rPr>
        <w:t xml:space="preserve">Pilgrim Hospital School </w:t>
      </w:r>
    </w:p>
    <w:p w:rsidR="007A4518" w:rsidRPr="00C4020F" w:rsidRDefault="007A4518" w:rsidP="00815AB8">
      <w:pPr>
        <w:spacing w:after="0"/>
        <w:rPr>
          <w:rFonts w:eastAsia="Times New Roman" w:cstheme="minorHAnsi"/>
          <w:lang w:eastAsia="en-GB"/>
        </w:rPr>
      </w:pPr>
      <w:r w:rsidRPr="00C4020F">
        <w:rPr>
          <w:rFonts w:eastAsia="Times New Roman" w:cstheme="minorHAnsi"/>
          <w:lang w:eastAsia="en-GB"/>
        </w:rPr>
        <w:t>Evidence Base</w:t>
      </w:r>
    </w:p>
    <w:p w:rsidR="007C3994" w:rsidRDefault="007C3994" w:rsidP="00815AB8">
      <w:pPr>
        <w:spacing w:after="0"/>
        <w:rPr>
          <w:rFonts w:eastAsia="Times New Roman" w:cstheme="minorHAnsi"/>
          <w:b/>
          <w:sz w:val="24"/>
          <w:szCs w:val="24"/>
          <w:lang w:eastAsia="en-GB"/>
        </w:rPr>
      </w:pPr>
    </w:p>
    <w:p w:rsidR="007C3994" w:rsidRPr="002C22DA" w:rsidRDefault="007C3994" w:rsidP="00815AB8">
      <w:pPr>
        <w:spacing w:after="0"/>
        <w:rPr>
          <w:rFonts w:eastAsia="Times New Roman" w:cstheme="minorHAnsi"/>
          <w:b/>
          <w:lang w:eastAsia="en-GB"/>
        </w:rPr>
      </w:pPr>
      <w:r w:rsidRPr="002C22DA">
        <w:rPr>
          <w:rFonts w:eastAsia="Times New Roman" w:cstheme="minorHAnsi"/>
          <w:b/>
          <w:lang w:eastAsia="en-GB"/>
        </w:rPr>
        <w:t>Foreword</w:t>
      </w:r>
    </w:p>
    <w:p w:rsidR="00C4020F" w:rsidRDefault="00C4020F" w:rsidP="00815AB8">
      <w:pPr>
        <w:spacing w:after="0"/>
        <w:rPr>
          <w:rFonts w:eastAsia="Times New Roman" w:cstheme="minorHAnsi"/>
          <w:b/>
          <w:lang w:eastAsia="en-GB"/>
        </w:rPr>
      </w:pPr>
    </w:p>
    <w:p w:rsidR="0055297E" w:rsidRDefault="007C3994" w:rsidP="00815AB8">
      <w:pPr>
        <w:spacing w:after="0"/>
        <w:rPr>
          <w:rFonts w:eastAsia="Times New Roman" w:cstheme="minorHAnsi"/>
          <w:lang w:eastAsia="en-GB"/>
        </w:rPr>
      </w:pPr>
      <w:r w:rsidRPr="002C22DA">
        <w:rPr>
          <w:rFonts w:eastAsia="Times New Roman" w:cstheme="minorHAnsi"/>
          <w:lang w:eastAsia="en-GB"/>
        </w:rPr>
        <w:t xml:space="preserve">This Ladder is designed to provide schools </w:t>
      </w:r>
      <w:r w:rsidR="004A1525">
        <w:rPr>
          <w:rFonts w:eastAsia="Times New Roman" w:cstheme="minorHAnsi"/>
          <w:lang w:eastAsia="en-GB"/>
        </w:rPr>
        <w:t xml:space="preserve">and </w:t>
      </w:r>
      <w:r w:rsidR="00CD567F">
        <w:rPr>
          <w:rFonts w:eastAsia="Times New Roman" w:cstheme="minorHAnsi"/>
          <w:lang w:eastAsia="en-GB"/>
        </w:rPr>
        <w:t xml:space="preserve">other </w:t>
      </w:r>
      <w:r w:rsidR="004A1525">
        <w:rPr>
          <w:rFonts w:eastAsia="Times New Roman" w:cstheme="minorHAnsi"/>
          <w:lang w:eastAsia="en-GB"/>
        </w:rPr>
        <w:t xml:space="preserve">stakeholders </w:t>
      </w:r>
      <w:r w:rsidRPr="002C22DA">
        <w:rPr>
          <w:rFonts w:eastAsia="Times New Roman" w:cstheme="minorHAnsi"/>
          <w:lang w:eastAsia="en-GB"/>
        </w:rPr>
        <w:t xml:space="preserve">with clarity </w:t>
      </w:r>
      <w:r w:rsidR="000E6CB3" w:rsidRPr="002C22DA">
        <w:rPr>
          <w:rFonts w:eastAsia="Times New Roman" w:cstheme="minorHAnsi"/>
          <w:lang w:eastAsia="en-GB"/>
        </w:rPr>
        <w:t>about how to respond to the challenge of</w:t>
      </w:r>
      <w:r w:rsidRPr="002C22DA">
        <w:rPr>
          <w:rFonts w:eastAsia="Times New Roman" w:cstheme="minorHAnsi"/>
          <w:lang w:eastAsia="en-GB"/>
        </w:rPr>
        <w:t xml:space="preserve"> growing </w:t>
      </w:r>
      <w:r w:rsidR="000E6CB3" w:rsidRPr="002C22DA">
        <w:rPr>
          <w:rFonts w:eastAsia="Times New Roman" w:cstheme="minorHAnsi"/>
          <w:lang w:eastAsia="en-GB"/>
        </w:rPr>
        <w:t>numbers of pupils presenting with</w:t>
      </w:r>
      <w:r w:rsidRPr="002C22DA">
        <w:rPr>
          <w:rFonts w:eastAsia="Times New Roman" w:cstheme="minorHAnsi"/>
          <w:lang w:eastAsia="en-GB"/>
        </w:rPr>
        <w:t xml:space="preserve"> Emotionally Based School Avoidance (EBSA). Without accurat</w:t>
      </w:r>
      <w:r w:rsidR="005801CC">
        <w:rPr>
          <w:rFonts w:eastAsia="Times New Roman" w:cstheme="minorHAnsi"/>
          <w:lang w:eastAsia="en-GB"/>
        </w:rPr>
        <w:t xml:space="preserve">e early identification of needs, mitigation of </w:t>
      </w:r>
      <w:r w:rsidRPr="002C22DA">
        <w:rPr>
          <w:rFonts w:eastAsia="Times New Roman" w:cstheme="minorHAnsi"/>
          <w:lang w:eastAsia="en-GB"/>
        </w:rPr>
        <w:t>school stressors</w:t>
      </w:r>
      <w:r w:rsidR="005801CC">
        <w:rPr>
          <w:rFonts w:eastAsia="Times New Roman" w:cstheme="minorHAnsi"/>
          <w:lang w:eastAsia="en-GB"/>
        </w:rPr>
        <w:t xml:space="preserve"> and effective interventions</w:t>
      </w:r>
      <w:r w:rsidRPr="002C22DA">
        <w:rPr>
          <w:rFonts w:eastAsia="Times New Roman" w:cstheme="minorHAnsi"/>
          <w:lang w:eastAsia="en-GB"/>
        </w:rPr>
        <w:t xml:space="preserve">, we know that </w:t>
      </w:r>
      <w:r w:rsidR="000E6CB3" w:rsidRPr="002C22DA">
        <w:rPr>
          <w:rFonts w:eastAsia="Times New Roman" w:cstheme="minorHAnsi"/>
          <w:lang w:eastAsia="en-GB"/>
        </w:rPr>
        <w:t xml:space="preserve">the cycle of EBSA can </w:t>
      </w:r>
      <w:r w:rsidR="00D76519" w:rsidRPr="002C22DA">
        <w:rPr>
          <w:rFonts w:eastAsia="Times New Roman" w:cstheme="minorHAnsi"/>
          <w:lang w:eastAsia="en-GB"/>
        </w:rPr>
        <w:t xml:space="preserve">quickly </w:t>
      </w:r>
      <w:r w:rsidR="000E6CB3" w:rsidRPr="002C22DA">
        <w:rPr>
          <w:rFonts w:eastAsia="Times New Roman" w:cstheme="minorHAnsi"/>
          <w:lang w:eastAsia="en-GB"/>
        </w:rPr>
        <w:t>become self-perpetuating</w:t>
      </w:r>
      <w:r w:rsidR="005801CC">
        <w:rPr>
          <w:rFonts w:eastAsia="Times New Roman" w:cstheme="minorHAnsi"/>
          <w:lang w:eastAsia="en-GB"/>
        </w:rPr>
        <w:t>; children and young people's avoidance of school reflects an attempt to preserve emotional security by shielding themselves from the threats they perceive the school to pose</w:t>
      </w:r>
      <w:r w:rsidR="003F4C23">
        <w:rPr>
          <w:rFonts w:eastAsia="Times New Roman" w:cstheme="minorHAnsi"/>
          <w:lang w:eastAsia="en-GB"/>
        </w:rPr>
        <w:t xml:space="preserve">. Their avoidance </w:t>
      </w:r>
      <w:r w:rsidR="004348CC">
        <w:rPr>
          <w:rFonts w:eastAsia="Times New Roman" w:cstheme="minorHAnsi"/>
          <w:lang w:eastAsia="en-GB"/>
        </w:rPr>
        <w:t xml:space="preserve">then </w:t>
      </w:r>
      <w:r w:rsidR="003F4C23">
        <w:rPr>
          <w:rFonts w:eastAsia="Times New Roman" w:cstheme="minorHAnsi"/>
          <w:lang w:eastAsia="en-GB"/>
        </w:rPr>
        <w:t>makes it increasingly difficult to return because it strengthens their anxiety and limits the opportunities to gradually overcome their difficulties. Moreover, the social network weaken</w:t>
      </w:r>
      <w:r w:rsidR="00C4020F">
        <w:rPr>
          <w:rFonts w:eastAsia="Times New Roman" w:cstheme="minorHAnsi"/>
          <w:lang w:eastAsia="en-GB"/>
        </w:rPr>
        <w:t xml:space="preserve">s, the academic gaps grow, and the </w:t>
      </w:r>
      <w:r w:rsidR="003F4C23">
        <w:rPr>
          <w:rFonts w:eastAsia="Times New Roman" w:cstheme="minorHAnsi"/>
          <w:lang w:eastAsia="en-GB"/>
        </w:rPr>
        <w:t xml:space="preserve">fear of returning to school takes over. The </w:t>
      </w:r>
      <w:r w:rsidR="00C4020F">
        <w:rPr>
          <w:rFonts w:eastAsia="Times New Roman" w:cstheme="minorHAnsi"/>
          <w:lang w:eastAsia="en-GB"/>
        </w:rPr>
        <w:t xml:space="preserve">complex context of </w:t>
      </w:r>
      <w:r w:rsidR="003F4C23">
        <w:rPr>
          <w:rFonts w:eastAsia="Times New Roman" w:cstheme="minorHAnsi"/>
          <w:lang w:eastAsia="en-GB"/>
        </w:rPr>
        <w:t xml:space="preserve">school feels less and less psychologically safe as a result. </w:t>
      </w:r>
    </w:p>
    <w:p w:rsidR="003F4C23" w:rsidRPr="002C22DA" w:rsidRDefault="003F4C23" w:rsidP="00815AB8">
      <w:pPr>
        <w:spacing w:after="0"/>
        <w:rPr>
          <w:rFonts w:eastAsia="Times New Roman" w:cstheme="minorHAnsi"/>
          <w:lang w:eastAsia="en-GB"/>
        </w:rPr>
      </w:pPr>
    </w:p>
    <w:p w:rsidR="0055297E" w:rsidRPr="002C22DA" w:rsidRDefault="0055297E" w:rsidP="00815AB8">
      <w:pPr>
        <w:spacing w:after="0"/>
        <w:rPr>
          <w:rFonts w:eastAsia="Times New Roman" w:cstheme="minorHAnsi"/>
          <w:lang w:eastAsia="en-GB"/>
        </w:rPr>
      </w:pPr>
      <w:r w:rsidRPr="002C22DA">
        <w:rPr>
          <w:rFonts w:eastAsia="Times New Roman" w:cstheme="minorHAnsi"/>
          <w:lang w:eastAsia="en-GB"/>
        </w:rPr>
        <w:t xml:space="preserve">Autistic pupils are a particularly high risk group in relation to EBSA with an autism-friendly approach central to this Ladder. </w:t>
      </w:r>
      <w:r w:rsidR="002C22DA" w:rsidRPr="002C22DA">
        <w:rPr>
          <w:rFonts w:eastAsia="Times New Roman" w:cstheme="minorHAnsi"/>
          <w:lang w:eastAsia="en-GB"/>
        </w:rPr>
        <w:t>The move</w:t>
      </w:r>
      <w:r w:rsidRPr="002C22DA">
        <w:rPr>
          <w:rFonts w:eastAsia="Times New Roman" w:cstheme="minorHAnsi"/>
          <w:lang w:eastAsia="en-GB"/>
        </w:rPr>
        <w:t xml:space="preserve"> from primary to secondary school heightens the risk </w:t>
      </w:r>
      <w:r w:rsidR="003F4C23">
        <w:rPr>
          <w:rFonts w:eastAsia="Times New Roman" w:cstheme="minorHAnsi"/>
          <w:lang w:eastAsia="en-GB"/>
        </w:rPr>
        <w:t>of school avoidance, especially for children who have significant social and communication difficulties and a school history marked by anxiety about school. The</w:t>
      </w:r>
      <w:r w:rsidRPr="002C22DA">
        <w:rPr>
          <w:rFonts w:eastAsia="Times New Roman" w:cstheme="minorHAnsi"/>
          <w:lang w:eastAsia="en-GB"/>
        </w:rPr>
        <w:t xml:space="preserve"> transition planning needs to ensure that neurodiverse pupils are set up to succeed</w:t>
      </w:r>
      <w:r w:rsidR="004A1525">
        <w:rPr>
          <w:rFonts w:eastAsia="Times New Roman" w:cstheme="minorHAnsi"/>
          <w:lang w:eastAsia="en-GB"/>
        </w:rPr>
        <w:t>, with reasonable adjustments</w:t>
      </w:r>
      <w:r w:rsidR="004A1525">
        <w:rPr>
          <w:rStyle w:val="FootnoteReference"/>
          <w:rFonts w:eastAsia="Times New Roman" w:cstheme="minorHAnsi"/>
          <w:lang w:eastAsia="en-GB"/>
        </w:rPr>
        <w:footnoteReference w:id="1"/>
      </w:r>
      <w:r w:rsidR="004A1525">
        <w:rPr>
          <w:rFonts w:eastAsia="Times New Roman" w:cstheme="minorHAnsi"/>
          <w:lang w:eastAsia="en-GB"/>
        </w:rPr>
        <w:t xml:space="preserve"> required by the 2010 Equality Act enabling that</w:t>
      </w:r>
      <w:r w:rsidR="00CD567F">
        <w:rPr>
          <w:rFonts w:eastAsia="Times New Roman" w:cstheme="minorHAnsi"/>
          <w:lang w:eastAsia="en-GB"/>
        </w:rPr>
        <w:t xml:space="preserve"> and preventing illness</w:t>
      </w:r>
      <w:r w:rsidRPr="002C22DA">
        <w:rPr>
          <w:rFonts w:eastAsia="Times New Roman" w:cstheme="minorHAnsi"/>
          <w:lang w:eastAsia="en-GB"/>
        </w:rPr>
        <w:t xml:space="preserve">.  The Working Together Team can support this </w:t>
      </w:r>
      <w:r w:rsidR="004A1525">
        <w:rPr>
          <w:rFonts w:eastAsia="Times New Roman" w:cstheme="minorHAnsi"/>
          <w:lang w:eastAsia="en-GB"/>
        </w:rPr>
        <w:t xml:space="preserve">planning </w:t>
      </w:r>
      <w:r w:rsidRPr="002C22DA">
        <w:rPr>
          <w:rFonts w:eastAsia="Times New Roman" w:cstheme="minorHAnsi"/>
          <w:lang w:eastAsia="en-GB"/>
        </w:rPr>
        <w:t>and should be engaged as a preventive rather than a reactive measure</w:t>
      </w:r>
      <w:r w:rsidR="00CF7F87" w:rsidRPr="002C22DA">
        <w:rPr>
          <w:rFonts w:eastAsia="Times New Roman" w:cstheme="minorHAnsi"/>
          <w:lang w:eastAsia="en-GB"/>
        </w:rPr>
        <w:t>.</w:t>
      </w:r>
    </w:p>
    <w:p w:rsidR="0055297E" w:rsidRPr="002C22DA" w:rsidRDefault="0055297E" w:rsidP="00815AB8">
      <w:pPr>
        <w:spacing w:after="0"/>
        <w:rPr>
          <w:rFonts w:eastAsia="Times New Roman" w:cstheme="minorHAnsi"/>
          <w:lang w:eastAsia="en-GB"/>
        </w:rPr>
      </w:pPr>
    </w:p>
    <w:p w:rsidR="002C22DA" w:rsidRPr="002C22DA" w:rsidRDefault="00D76519" w:rsidP="002C22DA">
      <w:pPr>
        <w:spacing w:after="0"/>
        <w:rPr>
          <w:rFonts w:eastAsia="Times New Roman" w:cstheme="minorHAnsi"/>
          <w:lang w:eastAsia="en-GB"/>
        </w:rPr>
      </w:pPr>
      <w:r w:rsidRPr="002C22DA">
        <w:rPr>
          <w:rFonts w:eastAsia="Times New Roman" w:cstheme="minorHAnsi"/>
          <w:lang w:eastAsia="en-GB"/>
        </w:rPr>
        <w:t xml:space="preserve">When attendance is compromised because of EBSA, or indeed any medical issue, then there is a statutory duty for both school and Local </w:t>
      </w:r>
      <w:r w:rsidR="00044493" w:rsidRPr="002C22DA">
        <w:rPr>
          <w:rFonts w:eastAsia="Times New Roman" w:cstheme="minorHAnsi"/>
          <w:lang w:eastAsia="en-GB"/>
        </w:rPr>
        <w:t xml:space="preserve">Authority to deliver education, which can lead to </w:t>
      </w:r>
      <w:r w:rsidR="00933175">
        <w:rPr>
          <w:rFonts w:eastAsia="Times New Roman" w:cstheme="minorHAnsi"/>
          <w:lang w:eastAsia="en-GB"/>
        </w:rPr>
        <w:t xml:space="preserve">a lack of clarity </w:t>
      </w:r>
      <w:r w:rsidR="00044493" w:rsidRPr="002C22DA">
        <w:rPr>
          <w:rFonts w:eastAsia="Times New Roman" w:cstheme="minorHAnsi"/>
          <w:lang w:eastAsia="en-GB"/>
        </w:rPr>
        <w:t xml:space="preserve">in relation to roles and responsibilities. </w:t>
      </w:r>
      <w:r w:rsidR="002C22DA" w:rsidRPr="002C22DA">
        <w:rPr>
          <w:rFonts w:eastAsia="Times New Roman" w:cstheme="minorHAnsi"/>
          <w:lang w:eastAsia="en-GB"/>
        </w:rPr>
        <w:t>Section 100 of the Children and Families Act, 2014</w:t>
      </w:r>
      <w:r w:rsidR="002C22DA" w:rsidRPr="002C22DA">
        <w:rPr>
          <w:rStyle w:val="FootnoteReference"/>
          <w:rFonts w:eastAsia="Times New Roman" w:cstheme="minorHAnsi"/>
          <w:lang w:eastAsia="en-GB"/>
        </w:rPr>
        <w:footnoteReference w:id="2"/>
      </w:r>
      <w:r w:rsidR="002C22DA" w:rsidRPr="002C22DA">
        <w:rPr>
          <w:rFonts w:eastAsia="Times New Roman" w:cstheme="minorHAnsi"/>
          <w:lang w:eastAsia="en-GB"/>
        </w:rPr>
        <w:t xml:space="preserve"> places a duty on schools to "make arrangements" for pupils with "medical conditions" whilst Section 19 of the Education Act (1996) requires LA to arrange 'suitable' (so far as health allows) full-time (if suitable) education for children who would otherwise not receive education because of illness.</w:t>
      </w:r>
      <w:r w:rsidR="002C22DA" w:rsidRPr="002C22DA">
        <w:rPr>
          <w:rStyle w:val="FootnoteReference"/>
          <w:rFonts w:eastAsia="Times New Roman" w:cstheme="minorHAnsi"/>
          <w:lang w:eastAsia="en-GB"/>
        </w:rPr>
        <w:footnoteReference w:id="3"/>
      </w:r>
    </w:p>
    <w:p w:rsidR="002C22DA" w:rsidRPr="002C22DA" w:rsidRDefault="002C22DA" w:rsidP="00815AB8">
      <w:pPr>
        <w:spacing w:after="0"/>
        <w:rPr>
          <w:rFonts w:eastAsia="Times New Roman" w:cstheme="minorHAnsi"/>
          <w:lang w:eastAsia="en-GB"/>
        </w:rPr>
      </w:pPr>
    </w:p>
    <w:p w:rsidR="00D76519" w:rsidRDefault="00044493" w:rsidP="00815AB8">
      <w:pPr>
        <w:spacing w:after="0"/>
        <w:rPr>
          <w:rFonts w:eastAsia="Times New Roman" w:cstheme="minorHAnsi"/>
          <w:lang w:eastAsia="en-GB"/>
        </w:rPr>
      </w:pPr>
      <w:r w:rsidRPr="002C22DA">
        <w:rPr>
          <w:rFonts w:eastAsia="Times New Roman" w:cstheme="minorHAnsi"/>
          <w:lang w:eastAsia="en-GB"/>
        </w:rPr>
        <w:t xml:space="preserve">This Ladder clarifies what schools can expect of the LA and what the LA must expect from schools in relation to these </w:t>
      </w:r>
      <w:r w:rsidR="004A1525">
        <w:rPr>
          <w:rFonts w:eastAsia="Times New Roman" w:cstheme="minorHAnsi"/>
          <w:lang w:eastAsia="en-GB"/>
        </w:rPr>
        <w:t>duties</w:t>
      </w:r>
      <w:r w:rsidRPr="002C22DA">
        <w:rPr>
          <w:rFonts w:eastAsia="Times New Roman" w:cstheme="minorHAnsi"/>
          <w:lang w:eastAsia="en-GB"/>
        </w:rPr>
        <w:t>. This will in turn guide all stakeholders, not least</w:t>
      </w:r>
      <w:r w:rsidR="002C22DA" w:rsidRPr="002C22DA">
        <w:rPr>
          <w:rFonts w:eastAsia="Times New Roman" w:cstheme="minorHAnsi"/>
          <w:lang w:eastAsia="en-GB"/>
        </w:rPr>
        <w:t xml:space="preserve"> children and</w:t>
      </w:r>
      <w:r w:rsidRPr="002C22DA">
        <w:rPr>
          <w:rFonts w:eastAsia="Times New Roman" w:cstheme="minorHAnsi"/>
          <w:lang w:eastAsia="en-GB"/>
        </w:rPr>
        <w:t xml:space="preserve"> families, in understanding what support they should expect to receive</w:t>
      </w:r>
      <w:r w:rsidR="00EC2CF7">
        <w:rPr>
          <w:rFonts w:eastAsia="Times New Roman" w:cstheme="minorHAnsi"/>
          <w:lang w:eastAsia="en-GB"/>
        </w:rPr>
        <w:t>, when, where</w:t>
      </w:r>
      <w:r w:rsidRPr="002C22DA">
        <w:rPr>
          <w:rFonts w:eastAsia="Times New Roman" w:cstheme="minorHAnsi"/>
          <w:lang w:eastAsia="en-GB"/>
        </w:rPr>
        <w:t xml:space="preserve"> </w:t>
      </w:r>
      <w:r w:rsidR="00CF7F87" w:rsidRPr="002C22DA">
        <w:rPr>
          <w:rFonts w:eastAsia="Times New Roman" w:cstheme="minorHAnsi"/>
          <w:lang w:eastAsia="en-GB"/>
        </w:rPr>
        <w:t>and from whom</w:t>
      </w:r>
      <w:r w:rsidRPr="002C22DA">
        <w:rPr>
          <w:rFonts w:eastAsia="Times New Roman" w:cstheme="minorHAnsi"/>
          <w:lang w:eastAsia="en-GB"/>
        </w:rPr>
        <w:t xml:space="preserve">. </w:t>
      </w:r>
    </w:p>
    <w:p w:rsidR="005B2EC7" w:rsidRDefault="005B2EC7" w:rsidP="00815AB8">
      <w:pPr>
        <w:spacing w:after="0"/>
        <w:rPr>
          <w:rFonts w:eastAsia="Times New Roman" w:cstheme="minorHAnsi"/>
          <w:lang w:eastAsia="en-GB"/>
        </w:rPr>
      </w:pPr>
    </w:p>
    <w:p w:rsidR="005B2EC7" w:rsidRDefault="005B2EC7" w:rsidP="00815AB8">
      <w:pPr>
        <w:spacing w:after="0"/>
        <w:rPr>
          <w:rFonts w:eastAsia="Times New Roman" w:cstheme="minorHAnsi"/>
          <w:b/>
          <w:sz w:val="24"/>
          <w:szCs w:val="24"/>
          <w:lang w:eastAsia="en-GB"/>
        </w:rPr>
      </w:pPr>
      <w:r w:rsidRPr="005B2EC7">
        <w:rPr>
          <w:rFonts w:eastAsia="Times New Roman" w:cstheme="minorHAnsi"/>
          <w:b/>
          <w:sz w:val="24"/>
          <w:szCs w:val="24"/>
          <w:lang w:eastAsia="en-GB"/>
        </w:rPr>
        <w:t>Underpinning Principles</w:t>
      </w:r>
    </w:p>
    <w:p w:rsidR="005B2EC7" w:rsidRDefault="005B2EC7" w:rsidP="00815AB8">
      <w:pPr>
        <w:spacing w:after="0"/>
        <w:rPr>
          <w:rFonts w:eastAsia="Times New Roman" w:cstheme="minorHAnsi"/>
          <w:b/>
          <w:sz w:val="24"/>
          <w:szCs w:val="24"/>
          <w:lang w:eastAsia="en-GB"/>
        </w:rPr>
      </w:pPr>
    </w:p>
    <w:p w:rsidR="005B2EC7" w:rsidRPr="00B834BE" w:rsidRDefault="005B2EC7" w:rsidP="005B2EC7">
      <w:pPr>
        <w:pStyle w:val="ListParagraph"/>
        <w:numPr>
          <w:ilvl w:val="0"/>
          <w:numId w:val="18"/>
        </w:numPr>
        <w:spacing w:after="0"/>
        <w:rPr>
          <w:rFonts w:eastAsia="Times New Roman" w:cstheme="minorHAnsi"/>
          <w:lang w:eastAsia="en-GB"/>
        </w:rPr>
      </w:pPr>
      <w:r w:rsidRPr="00B834BE">
        <w:rPr>
          <w:rFonts w:eastAsia="Times New Roman" w:cstheme="minorHAnsi"/>
          <w:lang w:eastAsia="en-GB"/>
        </w:rPr>
        <w:t xml:space="preserve">The EBSA Ladder focuses on facilitating a 'step-change' in how we support children and young people </w:t>
      </w:r>
      <w:r w:rsidR="00446637" w:rsidRPr="00B834BE">
        <w:rPr>
          <w:rFonts w:eastAsia="Times New Roman" w:cstheme="minorHAnsi"/>
          <w:lang w:eastAsia="en-GB"/>
        </w:rPr>
        <w:t xml:space="preserve">(CYP) </w:t>
      </w:r>
      <w:r w:rsidRPr="00B834BE">
        <w:rPr>
          <w:rFonts w:eastAsia="Times New Roman" w:cstheme="minorHAnsi"/>
          <w:lang w:eastAsia="en-GB"/>
        </w:rPr>
        <w:t>with their mental health and wellbeing</w:t>
      </w:r>
      <w:r w:rsidR="00446637" w:rsidRPr="00B834BE">
        <w:rPr>
          <w:rFonts w:eastAsia="Times New Roman" w:cstheme="minorHAnsi"/>
          <w:lang w:eastAsia="en-GB"/>
        </w:rPr>
        <w:t xml:space="preserve"> when that drives school avoidance.</w:t>
      </w:r>
    </w:p>
    <w:p w:rsidR="00446637" w:rsidRPr="00B834BE" w:rsidRDefault="00446637" w:rsidP="005B2EC7">
      <w:pPr>
        <w:pStyle w:val="ListParagraph"/>
        <w:numPr>
          <w:ilvl w:val="0"/>
          <w:numId w:val="18"/>
        </w:numPr>
        <w:spacing w:after="0"/>
        <w:rPr>
          <w:rFonts w:eastAsia="Times New Roman" w:cstheme="minorHAnsi"/>
          <w:lang w:eastAsia="en-GB"/>
        </w:rPr>
      </w:pPr>
      <w:r w:rsidRPr="00B834BE">
        <w:rPr>
          <w:rFonts w:eastAsia="Times New Roman" w:cstheme="minorHAnsi"/>
          <w:lang w:eastAsia="en-GB"/>
        </w:rPr>
        <w:t>It is the people in the day to day lives of CYP who can help them the most and the Ladder aims to give them confidence in this.</w:t>
      </w:r>
    </w:p>
    <w:p w:rsidR="005B2EC7" w:rsidRPr="00B834BE" w:rsidRDefault="00446637" w:rsidP="005B2EC7">
      <w:pPr>
        <w:pStyle w:val="ListParagraph"/>
        <w:numPr>
          <w:ilvl w:val="0"/>
          <w:numId w:val="18"/>
        </w:numPr>
        <w:spacing w:after="0"/>
        <w:rPr>
          <w:rFonts w:eastAsia="Times New Roman" w:cstheme="minorHAnsi"/>
          <w:lang w:eastAsia="en-GB"/>
        </w:rPr>
      </w:pPr>
      <w:r w:rsidRPr="00B834BE">
        <w:rPr>
          <w:rFonts w:eastAsia="Times New Roman" w:cstheme="minorHAnsi"/>
          <w:lang w:eastAsia="en-GB"/>
        </w:rPr>
        <w:t xml:space="preserve">The approach </w:t>
      </w:r>
      <w:r w:rsidR="005B2EC7" w:rsidRPr="00B834BE">
        <w:rPr>
          <w:rFonts w:eastAsia="Times New Roman" w:cstheme="minorHAnsi"/>
          <w:lang w:eastAsia="en-GB"/>
        </w:rPr>
        <w:t>aims to broaden the conversation away from thinking that help is the domain of specialist services. These are important, but there is much more that can be done to provide support</w:t>
      </w:r>
      <w:r w:rsidRPr="00B834BE">
        <w:rPr>
          <w:rFonts w:eastAsia="Times New Roman" w:cstheme="minorHAnsi"/>
          <w:lang w:eastAsia="en-GB"/>
        </w:rPr>
        <w:t>.</w:t>
      </w:r>
    </w:p>
    <w:p w:rsidR="005B2EC7" w:rsidRPr="00B834BE" w:rsidRDefault="00446637" w:rsidP="005B2EC7">
      <w:pPr>
        <w:pStyle w:val="ListParagraph"/>
        <w:numPr>
          <w:ilvl w:val="0"/>
          <w:numId w:val="18"/>
        </w:numPr>
        <w:spacing w:after="0"/>
        <w:rPr>
          <w:rFonts w:eastAsia="Times New Roman" w:cstheme="minorHAnsi"/>
          <w:lang w:eastAsia="en-GB"/>
        </w:rPr>
      </w:pPr>
      <w:r w:rsidRPr="00B834BE">
        <w:rPr>
          <w:rFonts w:eastAsia="Times New Roman" w:cstheme="minorHAnsi"/>
          <w:lang w:eastAsia="en-GB"/>
        </w:rPr>
        <w:t>When extra help is needed</w:t>
      </w:r>
      <w:r w:rsidR="00B834BE" w:rsidRPr="00B834BE">
        <w:rPr>
          <w:rFonts w:eastAsia="Times New Roman" w:cstheme="minorHAnsi"/>
          <w:lang w:eastAsia="en-GB"/>
        </w:rPr>
        <w:t xml:space="preserve"> to address EBSA</w:t>
      </w:r>
      <w:r w:rsidRPr="00B834BE">
        <w:rPr>
          <w:rFonts w:eastAsia="Times New Roman" w:cstheme="minorHAnsi"/>
          <w:lang w:eastAsia="en-GB"/>
        </w:rPr>
        <w:t xml:space="preserve"> (step four) the Ladder</w:t>
      </w:r>
      <w:r w:rsidR="005B2EC7" w:rsidRPr="00B834BE">
        <w:rPr>
          <w:rFonts w:eastAsia="Times New Roman" w:cstheme="minorHAnsi"/>
          <w:lang w:eastAsia="en-GB"/>
        </w:rPr>
        <w:t xml:space="preserve"> aims to take a 'no wrong door' approach so that CYP get the right help at the right time and in a way that is right for them</w:t>
      </w:r>
      <w:r w:rsidRPr="00B834BE">
        <w:rPr>
          <w:rFonts w:eastAsia="Times New Roman" w:cstheme="minorHAnsi"/>
          <w:lang w:eastAsia="en-GB"/>
        </w:rPr>
        <w:t>.</w:t>
      </w:r>
    </w:p>
    <w:p w:rsidR="005B2EC7" w:rsidRPr="00B834BE" w:rsidRDefault="005B2EC7" w:rsidP="005B2EC7">
      <w:pPr>
        <w:pStyle w:val="ListParagraph"/>
        <w:numPr>
          <w:ilvl w:val="0"/>
          <w:numId w:val="18"/>
        </w:numPr>
        <w:spacing w:after="0"/>
        <w:rPr>
          <w:rFonts w:eastAsia="Times New Roman" w:cstheme="minorHAnsi"/>
          <w:lang w:eastAsia="en-GB"/>
        </w:rPr>
      </w:pPr>
      <w:r w:rsidRPr="00B834BE">
        <w:rPr>
          <w:rFonts w:eastAsia="Times New Roman" w:cstheme="minorHAnsi"/>
          <w:lang w:eastAsia="en-GB"/>
        </w:rPr>
        <w:t xml:space="preserve">Families, schools and communities are vital in preventing mental health difficulties, but also in helping when CYP struggle most. This is not just about prevention; it is also </w:t>
      </w:r>
      <w:r w:rsidR="00446637" w:rsidRPr="00B834BE">
        <w:rPr>
          <w:rFonts w:eastAsia="Times New Roman" w:cstheme="minorHAnsi"/>
          <w:lang w:eastAsia="en-GB"/>
        </w:rPr>
        <w:t>about intervention including for those of greatest concern.</w:t>
      </w:r>
    </w:p>
    <w:p w:rsidR="00446637" w:rsidRPr="00B834BE" w:rsidRDefault="00446637" w:rsidP="005B2EC7">
      <w:pPr>
        <w:pStyle w:val="ListParagraph"/>
        <w:numPr>
          <w:ilvl w:val="0"/>
          <w:numId w:val="18"/>
        </w:numPr>
        <w:spacing w:after="0"/>
        <w:rPr>
          <w:rFonts w:eastAsia="Times New Roman" w:cstheme="minorHAnsi"/>
          <w:lang w:eastAsia="en-GB"/>
        </w:rPr>
      </w:pPr>
      <w:r w:rsidRPr="00B834BE">
        <w:rPr>
          <w:rFonts w:eastAsia="Times New Roman" w:cstheme="minorHAnsi"/>
          <w:lang w:eastAsia="en-GB"/>
        </w:rPr>
        <w:t>The aim of the medical needs consultation (step four) is to bring everyone together across agencies and services to focus on the same goal – helping CYP in ways that support their mental health and wellbeing so that they can thrive in school.</w:t>
      </w:r>
    </w:p>
    <w:p w:rsidR="004A1525" w:rsidRPr="002C22DA" w:rsidRDefault="004A1525" w:rsidP="00815AB8">
      <w:pPr>
        <w:spacing w:after="0"/>
        <w:rPr>
          <w:rFonts w:eastAsia="Times New Roman" w:cstheme="minorHAnsi"/>
          <w:lang w:eastAsia="en-GB"/>
        </w:rPr>
      </w:pPr>
    </w:p>
    <w:p w:rsidR="00815AB8" w:rsidRPr="002C22DA" w:rsidRDefault="000E6CB3" w:rsidP="00E563F4">
      <w:pPr>
        <w:spacing w:after="0"/>
        <w:rPr>
          <w:rFonts w:eastAsia="Times New Roman" w:cstheme="minorHAnsi"/>
          <w:sz w:val="24"/>
          <w:szCs w:val="24"/>
          <w:lang w:eastAsia="en-GB"/>
        </w:rPr>
      </w:pPr>
      <w:r>
        <w:rPr>
          <w:rFonts w:eastAsia="Times New Roman" w:cstheme="minorHAnsi"/>
          <w:b/>
          <w:sz w:val="24"/>
          <w:szCs w:val="24"/>
          <w:lang w:eastAsia="en-GB"/>
        </w:rPr>
        <w:t xml:space="preserve">PART ONE: </w:t>
      </w:r>
      <w:r w:rsidR="00815AB8">
        <w:rPr>
          <w:rFonts w:eastAsia="Times New Roman" w:cstheme="minorHAnsi"/>
          <w:b/>
          <w:sz w:val="24"/>
          <w:szCs w:val="24"/>
          <w:lang w:eastAsia="en-GB"/>
        </w:rPr>
        <w:t xml:space="preserve"> </w:t>
      </w:r>
      <w:r>
        <w:rPr>
          <w:rFonts w:eastAsia="Times New Roman" w:cstheme="minorHAnsi"/>
          <w:b/>
          <w:sz w:val="24"/>
          <w:szCs w:val="24"/>
          <w:lang w:eastAsia="en-GB"/>
        </w:rPr>
        <w:t>Baseline Assessment</w:t>
      </w:r>
      <w:r w:rsidR="00815AB8">
        <w:rPr>
          <w:rFonts w:eastAsia="Times New Roman" w:cstheme="minorHAnsi"/>
          <w:b/>
          <w:sz w:val="24"/>
          <w:szCs w:val="24"/>
          <w:lang w:eastAsia="en-GB"/>
        </w:rPr>
        <w:t xml:space="preserve"> and Reasonable Adjustments</w:t>
      </w:r>
    </w:p>
    <w:p w:rsidR="007B3D38" w:rsidRDefault="007B3D38" w:rsidP="007619FB">
      <w:pPr>
        <w:spacing w:after="0" w:line="240" w:lineRule="auto"/>
        <w:rPr>
          <w:rFonts w:ascii="Times New Roman" w:eastAsia="Times New Roman" w:hAnsi="Times New Roman" w:cs="Times New Roman"/>
          <w:b/>
          <w:sz w:val="20"/>
          <w:szCs w:val="20"/>
          <w:lang w:eastAsia="en-GB"/>
        </w:rPr>
      </w:pPr>
    </w:p>
    <w:p w:rsidR="00EE78CF" w:rsidRDefault="00B73876" w:rsidP="007619FB">
      <w:pPr>
        <w:spacing w:after="0" w:line="240" w:lineRule="auto"/>
        <w:rPr>
          <w:rFonts w:eastAsia="Times New Roman" w:cstheme="minorHAnsi"/>
          <w:b/>
          <w:sz w:val="24"/>
          <w:szCs w:val="24"/>
          <w:lang w:eastAsia="en-GB"/>
        </w:rPr>
      </w:pPr>
      <w:r>
        <w:rPr>
          <w:rFonts w:eastAsia="Times New Roman" w:cstheme="minorHAnsi"/>
          <w:b/>
          <w:sz w:val="24"/>
          <w:szCs w:val="24"/>
          <w:lang w:eastAsia="en-GB"/>
        </w:rPr>
        <w:t>Step One</w:t>
      </w:r>
      <w:r w:rsidR="007619FB" w:rsidRPr="00A366C2">
        <w:rPr>
          <w:rFonts w:eastAsia="Times New Roman" w:cstheme="minorHAnsi"/>
          <w:b/>
          <w:sz w:val="24"/>
          <w:szCs w:val="24"/>
          <w:lang w:eastAsia="en-GB"/>
        </w:rPr>
        <w:t xml:space="preserve"> – </w:t>
      </w:r>
      <w:r>
        <w:rPr>
          <w:rFonts w:eastAsia="Times New Roman" w:cstheme="minorHAnsi"/>
          <w:b/>
          <w:sz w:val="24"/>
          <w:szCs w:val="24"/>
          <w:lang w:eastAsia="en-GB"/>
        </w:rPr>
        <w:t>ATTEND baseline assessment</w:t>
      </w:r>
      <w:r w:rsidR="007B3D38">
        <w:rPr>
          <w:rFonts w:eastAsia="Times New Roman" w:cstheme="minorHAnsi"/>
          <w:b/>
          <w:sz w:val="24"/>
          <w:szCs w:val="24"/>
          <w:lang w:eastAsia="en-GB"/>
        </w:rPr>
        <w:t xml:space="preserve"> </w:t>
      </w:r>
    </w:p>
    <w:p w:rsidR="00991A9E" w:rsidRPr="007619FB" w:rsidRDefault="00991A9E" w:rsidP="007619FB">
      <w:pPr>
        <w:spacing w:after="0" w:line="240" w:lineRule="auto"/>
        <w:rPr>
          <w:rFonts w:ascii="Times New Roman" w:eastAsia="Times New Roman" w:hAnsi="Times New Roman" w:cs="Times New Roman"/>
          <w:b/>
          <w:sz w:val="20"/>
          <w:szCs w:val="20"/>
          <w:lang w:eastAsia="en-GB"/>
        </w:rPr>
      </w:pPr>
    </w:p>
    <w:tbl>
      <w:tblPr>
        <w:tblStyle w:val="LightShading1"/>
        <w:tblW w:w="0" w:type="auto"/>
        <w:tblLook w:val="04A0" w:firstRow="1" w:lastRow="0" w:firstColumn="1" w:lastColumn="0" w:noHBand="0" w:noVBand="1"/>
      </w:tblPr>
      <w:tblGrid>
        <w:gridCol w:w="3369"/>
        <w:gridCol w:w="5528"/>
      </w:tblGrid>
      <w:tr w:rsidR="007619FB" w:rsidRPr="007619FB" w:rsidTr="00783A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7619FB" w:rsidRPr="004348CC" w:rsidRDefault="00C16851" w:rsidP="007619FB">
            <w:pPr>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Target</w:t>
            </w:r>
          </w:p>
        </w:tc>
        <w:tc>
          <w:tcPr>
            <w:tcW w:w="5528" w:type="dxa"/>
          </w:tcPr>
          <w:p w:rsidR="007619FB" w:rsidRPr="004348CC" w:rsidRDefault="007619FB" w:rsidP="007619FB">
            <w:pP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School Actions</w:t>
            </w:r>
          </w:p>
        </w:tc>
      </w:tr>
      <w:tr w:rsidR="007619FB" w:rsidRPr="007619FB" w:rsidTr="00202D2D">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tcPr>
          <w:p w:rsidR="007619FB" w:rsidRPr="004348CC" w:rsidRDefault="007619FB" w:rsidP="007619FB">
            <w:pPr>
              <w:rPr>
                <w:rFonts w:ascii="Calibri" w:eastAsia="Calibri" w:hAnsi="Calibri" w:cs="Times New Roman"/>
                <w:color w:val="000000" w:themeColor="text1"/>
                <w:sz w:val="20"/>
                <w:szCs w:val="20"/>
              </w:rPr>
            </w:pPr>
          </w:p>
          <w:p w:rsidR="007619FB" w:rsidRPr="004348CC" w:rsidRDefault="00795987" w:rsidP="00C16851">
            <w:pPr>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I</w:t>
            </w:r>
            <w:r w:rsidR="00CD567F" w:rsidRPr="004348CC">
              <w:rPr>
                <w:rFonts w:ascii="Calibri" w:eastAsia="Calibri" w:hAnsi="Calibri" w:cs="Times New Roman"/>
                <w:color w:val="000000" w:themeColor="text1"/>
                <w:sz w:val="20"/>
                <w:szCs w:val="20"/>
              </w:rPr>
              <w:t>dentification of barriers and the basis for an effective plan</w:t>
            </w:r>
            <w:r w:rsidR="00C16851" w:rsidRPr="004348CC">
              <w:rPr>
                <w:rFonts w:ascii="Calibri" w:eastAsia="Calibri" w:hAnsi="Calibri" w:cs="Times New Roman"/>
                <w:color w:val="000000" w:themeColor="text1"/>
                <w:sz w:val="20"/>
                <w:szCs w:val="20"/>
              </w:rPr>
              <w:t xml:space="preserve"> to mitigate</w:t>
            </w:r>
          </w:p>
        </w:tc>
        <w:tc>
          <w:tcPr>
            <w:tcW w:w="5528" w:type="dxa"/>
          </w:tcPr>
          <w:p w:rsidR="007B3D38" w:rsidRPr="004348CC" w:rsidRDefault="007B3D38" w:rsidP="007619FB">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6745E1" w:rsidRPr="004348CC" w:rsidRDefault="00CD567F" w:rsidP="005A1F02">
            <w:pPr>
              <w:cnfStyle w:val="000000100000" w:firstRow="0" w:lastRow="0" w:firstColumn="0" w:lastColumn="0" w:oddVBand="0" w:evenVBand="0" w:oddHBand="1" w:evenHBand="0" w:firstRowFirstColumn="0" w:firstRowLastColumn="0" w:lastRowFirstColumn="0" w:lastRowLastColumn="0"/>
              <w:rPr>
                <w:bCs/>
                <w:color w:val="000000" w:themeColor="text1"/>
                <w:sz w:val="20"/>
                <w:szCs w:val="20"/>
                <w:lang w:val="en-US"/>
              </w:rPr>
            </w:pPr>
            <w:r w:rsidRPr="004348CC">
              <w:rPr>
                <w:rFonts w:ascii="Calibri" w:eastAsia="Calibri" w:hAnsi="Calibri" w:cs="Times New Roman"/>
                <w:color w:val="000000" w:themeColor="text1"/>
                <w:sz w:val="20"/>
                <w:szCs w:val="20"/>
              </w:rPr>
              <w:t xml:space="preserve">When school attendance </w:t>
            </w:r>
            <w:r w:rsidR="003F4C23" w:rsidRPr="004348CC">
              <w:rPr>
                <w:rFonts w:ascii="Calibri" w:eastAsia="Calibri" w:hAnsi="Calibri" w:cs="Times New Roman"/>
                <w:color w:val="000000" w:themeColor="text1"/>
                <w:sz w:val="20"/>
                <w:szCs w:val="20"/>
              </w:rPr>
              <w:t>becomes a concern,</w:t>
            </w:r>
            <w:r w:rsidRPr="004348CC">
              <w:rPr>
                <w:rFonts w:ascii="Calibri" w:eastAsia="Calibri" w:hAnsi="Calibri" w:cs="Times New Roman"/>
                <w:color w:val="000000" w:themeColor="text1"/>
                <w:sz w:val="20"/>
                <w:szCs w:val="20"/>
              </w:rPr>
              <w:t xml:space="preserve"> ATTEND should be used as a tool to identify the </w:t>
            </w:r>
            <w:r w:rsidRPr="004348CC">
              <w:rPr>
                <w:bCs/>
                <w:color w:val="000000" w:themeColor="text1"/>
                <w:sz w:val="20"/>
                <w:szCs w:val="20"/>
                <w:lang w:val="en-US"/>
              </w:rPr>
              <w:t>underlying reasons for absence</w:t>
            </w:r>
            <w:r w:rsidR="003F4C23" w:rsidRPr="004348CC">
              <w:rPr>
                <w:bCs/>
                <w:color w:val="000000" w:themeColor="text1"/>
                <w:sz w:val="20"/>
                <w:szCs w:val="20"/>
                <w:lang w:val="en-US"/>
              </w:rPr>
              <w:t>, early</w:t>
            </w:r>
            <w:r w:rsidRPr="004348CC">
              <w:rPr>
                <w:bCs/>
                <w:color w:val="000000" w:themeColor="text1"/>
                <w:sz w:val="20"/>
                <w:szCs w:val="20"/>
                <w:lang w:val="en-US"/>
              </w:rPr>
              <w:t xml:space="preserve">. Reasons for low attendance are often varied and complex. ATTEND helps to identify what the specific issues are so that professionals can engage the pupil and family in a collaborative process to </w:t>
            </w:r>
            <w:r w:rsidR="00933175" w:rsidRPr="004348CC">
              <w:rPr>
                <w:bCs/>
                <w:color w:val="000000" w:themeColor="text1"/>
                <w:sz w:val="20"/>
                <w:szCs w:val="20"/>
                <w:lang w:val="en-US"/>
              </w:rPr>
              <w:t>produce</w:t>
            </w:r>
            <w:r w:rsidRPr="004348CC">
              <w:rPr>
                <w:bCs/>
                <w:color w:val="000000" w:themeColor="text1"/>
                <w:sz w:val="20"/>
                <w:szCs w:val="20"/>
                <w:lang w:val="en-US"/>
              </w:rPr>
              <w:t xml:space="preserve"> an effective PSP.</w:t>
            </w:r>
          </w:p>
          <w:p w:rsidR="0098211A" w:rsidRPr="004348CC" w:rsidRDefault="0098211A" w:rsidP="005A1F02">
            <w:pPr>
              <w:cnfStyle w:val="000000100000" w:firstRow="0" w:lastRow="0" w:firstColumn="0" w:lastColumn="0" w:oddVBand="0" w:evenVBand="0" w:oddHBand="1" w:evenHBand="0" w:firstRowFirstColumn="0" w:firstRowLastColumn="0" w:lastRowFirstColumn="0" w:lastRowLastColumn="0"/>
              <w:rPr>
                <w:bCs/>
                <w:color w:val="000000" w:themeColor="text1"/>
                <w:sz w:val="20"/>
                <w:szCs w:val="20"/>
                <w:lang w:val="en-US"/>
              </w:rPr>
            </w:pPr>
          </w:p>
          <w:p w:rsidR="0098211A" w:rsidRPr="004348CC" w:rsidRDefault="0003368E" w:rsidP="0093317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bCs/>
                <w:color w:val="000000" w:themeColor="text1"/>
                <w:sz w:val="20"/>
                <w:szCs w:val="20"/>
                <w:lang w:val="en-US"/>
              </w:rPr>
            </w:pPr>
            <w:r>
              <w:rPr>
                <w:bCs/>
                <w:color w:val="000000" w:themeColor="text1"/>
                <w:sz w:val="20"/>
                <w:szCs w:val="20"/>
                <w:lang w:val="en-US"/>
              </w:rPr>
              <w:t>Alongside</w:t>
            </w:r>
            <w:r w:rsidR="0098211A" w:rsidRPr="004348CC">
              <w:rPr>
                <w:bCs/>
                <w:color w:val="000000" w:themeColor="text1"/>
                <w:sz w:val="20"/>
                <w:szCs w:val="20"/>
                <w:lang w:val="en-US"/>
              </w:rPr>
              <w:t xml:space="preserve"> </w:t>
            </w:r>
            <w:r>
              <w:rPr>
                <w:bCs/>
                <w:color w:val="000000" w:themeColor="text1"/>
                <w:sz w:val="20"/>
                <w:szCs w:val="20"/>
                <w:lang w:val="en-US"/>
              </w:rPr>
              <w:t>pupil and parent/c</w:t>
            </w:r>
            <w:r w:rsidR="0098211A" w:rsidRPr="004348CC">
              <w:rPr>
                <w:bCs/>
                <w:color w:val="000000" w:themeColor="text1"/>
                <w:sz w:val="20"/>
                <w:szCs w:val="20"/>
                <w:lang w:val="en-US"/>
              </w:rPr>
              <w:t>arer</w:t>
            </w:r>
            <w:r>
              <w:rPr>
                <w:bCs/>
                <w:color w:val="000000" w:themeColor="text1"/>
                <w:sz w:val="20"/>
                <w:szCs w:val="20"/>
                <w:lang w:val="en-US"/>
              </w:rPr>
              <w:t xml:space="preserve">, complete the ATTEND </w:t>
            </w:r>
            <w:r w:rsidR="0098211A" w:rsidRPr="004348CC">
              <w:rPr>
                <w:bCs/>
                <w:color w:val="000000" w:themeColor="text1"/>
                <w:sz w:val="20"/>
                <w:szCs w:val="20"/>
                <w:lang w:val="en-US"/>
              </w:rPr>
              <w:t xml:space="preserve">forms </w:t>
            </w:r>
            <w:r>
              <w:rPr>
                <w:bCs/>
                <w:color w:val="000000" w:themeColor="text1"/>
                <w:sz w:val="20"/>
                <w:szCs w:val="20"/>
                <w:lang w:val="en-US"/>
              </w:rPr>
              <w:t>and use the outcomes of these assessments to inform the Professionals form</w:t>
            </w:r>
            <w:r w:rsidR="0098211A" w:rsidRPr="004348CC">
              <w:rPr>
                <w:bCs/>
                <w:color w:val="000000" w:themeColor="text1"/>
                <w:sz w:val="20"/>
                <w:szCs w:val="20"/>
                <w:lang w:val="en-US"/>
              </w:rPr>
              <w:t xml:space="preserve">. Using all three forms helps to build ownership of </w:t>
            </w:r>
            <w:r w:rsidR="00EC2CF7" w:rsidRPr="004348CC">
              <w:rPr>
                <w:bCs/>
                <w:color w:val="000000" w:themeColor="text1"/>
                <w:sz w:val="20"/>
                <w:szCs w:val="20"/>
                <w:lang w:val="en-US"/>
              </w:rPr>
              <w:t>the issue and triangulates identification of the underlying causes</w:t>
            </w:r>
            <w:r w:rsidR="0098211A" w:rsidRPr="004348CC">
              <w:rPr>
                <w:bCs/>
                <w:color w:val="000000" w:themeColor="text1"/>
                <w:sz w:val="20"/>
                <w:szCs w:val="20"/>
                <w:lang w:val="en-US"/>
              </w:rPr>
              <w:t>.</w:t>
            </w:r>
          </w:p>
          <w:p w:rsidR="003F4C23" w:rsidRPr="004348CC" w:rsidRDefault="003F4C23" w:rsidP="0098211A">
            <w:pPr>
              <w:cnfStyle w:val="000000100000" w:firstRow="0" w:lastRow="0" w:firstColumn="0" w:lastColumn="0" w:oddVBand="0" w:evenVBand="0" w:oddHBand="1" w:evenHBand="0" w:firstRowFirstColumn="0" w:firstRowLastColumn="0" w:lastRowFirstColumn="0" w:lastRowLastColumn="0"/>
              <w:rPr>
                <w:bCs/>
                <w:color w:val="000000" w:themeColor="text1"/>
                <w:sz w:val="20"/>
                <w:szCs w:val="20"/>
                <w:lang w:val="en-US"/>
              </w:rPr>
            </w:pPr>
          </w:p>
          <w:p w:rsidR="008E626C" w:rsidRPr="004348CC" w:rsidRDefault="008E626C" w:rsidP="0003368E">
            <w:pPr>
              <w:pStyle w:val="ListParagraph"/>
              <w:cnfStyle w:val="000000100000" w:firstRow="0" w:lastRow="0" w:firstColumn="0" w:lastColumn="0" w:oddVBand="0" w:evenVBand="0" w:oddHBand="1" w:evenHBand="0" w:firstRowFirstColumn="0" w:firstRowLastColumn="0" w:lastRowFirstColumn="0" w:lastRowLastColumn="0"/>
              <w:rPr>
                <w:bCs/>
                <w:color w:val="000000" w:themeColor="text1"/>
                <w:sz w:val="20"/>
                <w:szCs w:val="20"/>
                <w:lang w:val="en-US"/>
              </w:rPr>
            </w:pPr>
          </w:p>
        </w:tc>
      </w:tr>
    </w:tbl>
    <w:p w:rsidR="00DD7F59" w:rsidRDefault="00DD7F59" w:rsidP="007619FB">
      <w:pPr>
        <w:spacing w:after="0" w:line="240" w:lineRule="auto"/>
        <w:rPr>
          <w:rFonts w:eastAsia="Times New Roman" w:cstheme="minorHAnsi"/>
          <w:b/>
          <w:sz w:val="24"/>
          <w:szCs w:val="24"/>
          <w:lang w:eastAsia="en-GB"/>
        </w:rPr>
      </w:pPr>
    </w:p>
    <w:p w:rsidR="0003368E" w:rsidRDefault="0003368E" w:rsidP="007619FB">
      <w:pPr>
        <w:spacing w:after="0" w:line="240" w:lineRule="auto"/>
        <w:rPr>
          <w:rFonts w:eastAsia="Times New Roman" w:cstheme="minorHAnsi"/>
          <w:b/>
          <w:sz w:val="24"/>
          <w:szCs w:val="24"/>
          <w:lang w:eastAsia="en-GB"/>
        </w:rPr>
      </w:pPr>
    </w:p>
    <w:p w:rsidR="0003368E" w:rsidRDefault="0003368E" w:rsidP="007619FB">
      <w:pPr>
        <w:spacing w:after="0" w:line="240" w:lineRule="auto"/>
        <w:rPr>
          <w:rFonts w:eastAsia="Times New Roman" w:cstheme="minorHAnsi"/>
          <w:b/>
          <w:sz w:val="24"/>
          <w:szCs w:val="24"/>
          <w:lang w:eastAsia="en-GB"/>
        </w:rPr>
      </w:pPr>
    </w:p>
    <w:p w:rsidR="007619FB" w:rsidRPr="00A366C2" w:rsidRDefault="007619FB" w:rsidP="007619FB">
      <w:pPr>
        <w:spacing w:after="0" w:line="240" w:lineRule="auto"/>
        <w:rPr>
          <w:rFonts w:eastAsia="Times New Roman" w:cstheme="minorHAnsi"/>
          <w:b/>
          <w:sz w:val="24"/>
          <w:szCs w:val="24"/>
          <w:lang w:eastAsia="en-GB"/>
        </w:rPr>
      </w:pPr>
      <w:r w:rsidRPr="00A366C2">
        <w:rPr>
          <w:rFonts w:eastAsia="Times New Roman" w:cstheme="minorHAnsi"/>
          <w:b/>
          <w:sz w:val="24"/>
          <w:szCs w:val="24"/>
          <w:lang w:eastAsia="en-GB"/>
        </w:rPr>
        <w:lastRenderedPageBreak/>
        <w:t>Step T</w:t>
      </w:r>
      <w:r w:rsidR="00B73876">
        <w:rPr>
          <w:rFonts w:eastAsia="Times New Roman" w:cstheme="minorHAnsi"/>
          <w:b/>
          <w:sz w:val="24"/>
          <w:szCs w:val="24"/>
          <w:lang w:eastAsia="en-GB"/>
        </w:rPr>
        <w:t xml:space="preserve">wo </w:t>
      </w:r>
      <w:r w:rsidR="00C14FE4" w:rsidRPr="00A366C2">
        <w:rPr>
          <w:rFonts w:eastAsia="Times New Roman" w:cstheme="minorHAnsi"/>
          <w:b/>
          <w:sz w:val="24"/>
          <w:szCs w:val="24"/>
          <w:lang w:eastAsia="en-GB"/>
        </w:rPr>
        <w:t xml:space="preserve">– </w:t>
      </w:r>
      <w:r w:rsidR="00B73876">
        <w:rPr>
          <w:rFonts w:eastAsia="Times New Roman" w:cstheme="minorHAnsi"/>
          <w:b/>
          <w:sz w:val="24"/>
          <w:szCs w:val="24"/>
          <w:lang w:eastAsia="en-GB"/>
        </w:rPr>
        <w:t>The Pastoral Support Plan; initial meeting</w:t>
      </w:r>
      <w:r w:rsidR="00991A9E">
        <w:rPr>
          <w:rFonts w:eastAsia="Times New Roman" w:cstheme="minorHAnsi"/>
          <w:b/>
          <w:sz w:val="24"/>
          <w:szCs w:val="24"/>
          <w:lang w:eastAsia="en-GB"/>
        </w:rPr>
        <w:t xml:space="preserve"> </w:t>
      </w:r>
    </w:p>
    <w:p w:rsidR="006A4253" w:rsidRPr="007619FB" w:rsidRDefault="006A4253" w:rsidP="007619FB">
      <w:pPr>
        <w:spacing w:after="0" w:line="240" w:lineRule="auto"/>
        <w:rPr>
          <w:rFonts w:ascii="Times New Roman" w:eastAsia="Times New Roman" w:hAnsi="Times New Roman" w:cs="Times New Roman"/>
          <w:b/>
          <w:sz w:val="20"/>
          <w:szCs w:val="20"/>
          <w:lang w:eastAsia="en-GB"/>
        </w:rPr>
      </w:pPr>
    </w:p>
    <w:tbl>
      <w:tblPr>
        <w:tblStyle w:val="LightShading1"/>
        <w:tblW w:w="0" w:type="auto"/>
        <w:tblLook w:val="04A0" w:firstRow="1" w:lastRow="0" w:firstColumn="1" w:lastColumn="0" w:noHBand="0" w:noVBand="1"/>
      </w:tblPr>
      <w:tblGrid>
        <w:gridCol w:w="3369"/>
        <w:gridCol w:w="5528"/>
      </w:tblGrid>
      <w:tr w:rsidR="007619FB" w:rsidRPr="007619FB" w:rsidTr="00783A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7619FB" w:rsidRPr="007619FB" w:rsidRDefault="00C16851" w:rsidP="007619FB">
            <w:pPr>
              <w:rPr>
                <w:rFonts w:ascii="Calibri" w:eastAsia="Calibri" w:hAnsi="Calibri" w:cs="Times New Roman"/>
                <w:sz w:val="20"/>
                <w:szCs w:val="20"/>
              </w:rPr>
            </w:pPr>
            <w:r>
              <w:rPr>
                <w:rFonts w:ascii="Calibri" w:eastAsia="Calibri" w:hAnsi="Calibri" w:cs="Times New Roman"/>
                <w:sz w:val="20"/>
                <w:szCs w:val="20"/>
              </w:rPr>
              <w:t>Target</w:t>
            </w:r>
          </w:p>
        </w:tc>
        <w:tc>
          <w:tcPr>
            <w:tcW w:w="5528" w:type="dxa"/>
          </w:tcPr>
          <w:p w:rsidR="007619FB" w:rsidRPr="007619FB" w:rsidRDefault="007619FB" w:rsidP="007619FB">
            <w:pP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sz w:val="20"/>
                <w:szCs w:val="20"/>
              </w:rPr>
            </w:pPr>
            <w:r w:rsidRPr="007619FB">
              <w:rPr>
                <w:rFonts w:ascii="Calibri" w:eastAsia="Calibri" w:hAnsi="Calibri" w:cs="Times New Roman"/>
                <w:sz w:val="20"/>
                <w:szCs w:val="20"/>
              </w:rPr>
              <w:t>School Actions</w:t>
            </w:r>
          </w:p>
        </w:tc>
      </w:tr>
      <w:tr w:rsidR="007619FB" w:rsidRPr="007619FB" w:rsidTr="00783A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7619FB" w:rsidRPr="004348CC" w:rsidRDefault="007619FB" w:rsidP="007619FB">
            <w:pPr>
              <w:rPr>
                <w:rFonts w:ascii="Calibri" w:eastAsia="Calibri" w:hAnsi="Calibri" w:cs="Times New Roman"/>
                <w:color w:val="000000" w:themeColor="text1"/>
                <w:sz w:val="20"/>
                <w:szCs w:val="20"/>
              </w:rPr>
            </w:pPr>
          </w:p>
          <w:p w:rsidR="007619FB" w:rsidRPr="004348CC" w:rsidRDefault="00795987" w:rsidP="007619FB">
            <w:pPr>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A</w:t>
            </w:r>
            <w:r w:rsidR="00C16851" w:rsidRPr="004348CC">
              <w:rPr>
                <w:rFonts w:ascii="Calibri" w:eastAsia="Calibri" w:hAnsi="Calibri" w:cs="Times New Roman"/>
                <w:color w:val="000000" w:themeColor="text1"/>
                <w:sz w:val="20"/>
                <w:szCs w:val="20"/>
              </w:rPr>
              <w:t xml:space="preserve"> co-produced PSP as </w:t>
            </w:r>
            <w:r w:rsidR="00EC2CF7" w:rsidRPr="004348CC">
              <w:rPr>
                <w:rFonts w:ascii="Calibri" w:eastAsia="Calibri" w:hAnsi="Calibri" w:cs="Times New Roman"/>
                <w:color w:val="000000" w:themeColor="text1"/>
                <w:sz w:val="20"/>
                <w:szCs w:val="20"/>
              </w:rPr>
              <w:t>starting point</w:t>
            </w:r>
            <w:r w:rsidR="00C16851" w:rsidRPr="004348CC">
              <w:rPr>
                <w:rFonts w:ascii="Calibri" w:eastAsia="Calibri" w:hAnsi="Calibri" w:cs="Times New Roman"/>
                <w:color w:val="000000" w:themeColor="text1"/>
                <w:sz w:val="20"/>
                <w:szCs w:val="20"/>
              </w:rPr>
              <w:t xml:space="preserve"> for graduated approach</w:t>
            </w:r>
          </w:p>
          <w:p w:rsidR="007619FB" w:rsidRPr="004348CC" w:rsidRDefault="007619FB" w:rsidP="007619FB">
            <w:pPr>
              <w:rPr>
                <w:rFonts w:ascii="Calibri" w:eastAsia="Calibri" w:hAnsi="Calibri" w:cs="Times New Roman"/>
                <w:color w:val="000000" w:themeColor="text1"/>
                <w:sz w:val="20"/>
                <w:szCs w:val="20"/>
              </w:rPr>
            </w:pPr>
          </w:p>
        </w:tc>
        <w:tc>
          <w:tcPr>
            <w:tcW w:w="5528" w:type="dxa"/>
          </w:tcPr>
          <w:p w:rsidR="007619FB" w:rsidRPr="004348CC" w:rsidRDefault="007619FB" w:rsidP="007619FB">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795987" w:rsidRPr="004348CC" w:rsidRDefault="00B834BE" w:rsidP="00933175">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Pr>
                <w:rFonts w:ascii="Calibri" w:eastAsia="Calibri" w:hAnsi="Calibri" w:cs="Times New Roman"/>
                <w:color w:val="000000" w:themeColor="text1"/>
                <w:sz w:val="20"/>
                <w:szCs w:val="20"/>
              </w:rPr>
              <w:t>When necessary, f</w:t>
            </w:r>
            <w:r w:rsidR="003F4C23" w:rsidRPr="004348CC">
              <w:rPr>
                <w:rFonts w:ascii="Calibri" w:eastAsia="Calibri" w:hAnsi="Calibri" w:cs="Times New Roman"/>
                <w:color w:val="000000" w:themeColor="text1"/>
                <w:sz w:val="20"/>
                <w:szCs w:val="20"/>
              </w:rPr>
              <w:t>ocus</w:t>
            </w:r>
            <w:r w:rsidR="00795987" w:rsidRPr="004348CC">
              <w:rPr>
                <w:rFonts w:ascii="Calibri" w:eastAsia="Calibri" w:hAnsi="Calibri" w:cs="Times New Roman"/>
                <w:color w:val="000000" w:themeColor="text1"/>
                <w:sz w:val="20"/>
                <w:szCs w:val="20"/>
              </w:rPr>
              <w:t xml:space="preserve"> on building the relationship before assessment through home visiting, regular check-ins and consistency. </w:t>
            </w:r>
            <w:r w:rsidR="003F4C23" w:rsidRPr="004348CC">
              <w:rPr>
                <w:rFonts w:ascii="Calibri" w:eastAsia="Calibri" w:hAnsi="Calibri" w:cs="Times New Roman"/>
                <w:color w:val="000000" w:themeColor="text1"/>
                <w:sz w:val="20"/>
                <w:szCs w:val="20"/>
              </w:rPr>
              <w:t xml:space="preserve">Avoid </w:t>
            </w:r>
            <w:r w:rsidR="004348CC">
              <w:rPr>
                <w:rFonts w:ascii="Calibri" w:eastAsia="Calibri" w:hAnsi="Calibri" w:cs="Times New Roman"/>
                <w:color w:val="000000" w:themeColor="text1"/>
                <w:sz w:val="20"/>
                <w:szCs w:val="20"/>
              </w:rPr>
              <w:t>taking a penalty based approach.</w:t>
            </w:r>
          </w:p>
          <w:p w:rsidR="00795987" w:rsidRPr="004348CC" w:rsidRDefault="00795987" w:rsidP="008E626C">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4348CC" w:rsidRDefault="008E626C" w:rsidP="00933175">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 xml:space="preserve">Set up a meeting with family and use the </w:t>
            </w:r>
            <w:r w:rsidR="0003368E">
              <w:rPr>
                <w:rFonts w:ascii="Calibri" w:eastAsia="Calibri" w:hAnsi="Calibri" w:cs="Times New Roman"/>
                <w:color w:val="000000" w:themeColor="text1"/>
                <w:sz w:val="20"/>
                <w:szCs w:val="20"/>
              </w:rPr>
              <w:t xml:space="preserve">ATTEND </w:t>
            </w:r>
            <w:r w:rsidRPr="004348CC">
              <w:rPr>
                <w:rFonts w:ascii="Calibri" w:eastAsia="Calibri" w:hAnsi="Calibri" w:cs="Times New Roman"/>
                <w:color w:val="000000" w:themeColor="text1"/>
                <w:sz w:val="20"/>
                <w:szCs w:val="20"/>
              </w:rPr>
              <w:t xml:space="preserve">forms to frame a discussion about what the underlying issues are.  </w:t>
            </w:r>
            <w:r w:rsidR="00795987" w:rsidRPr="004348CC">
              <w:rPr>
                <w:rFonts w:ascii="Calibri" w:eastAsia="Calibri" w:hAnsi="Calibri" w:cs="Times New Roman"/>
                <w:color w:val="000000" w:themeColor="text1"/>
                <w:sz w:val="20"/>
                <w:szCs w:val="20"/>
              </w:rPr>
              <w:t xml:space="preserve">Be prepared to meet in a suitable neutral space if necessary. </w:t>
            </w:r>
          </w:p>
          <w:p w:rsidR="004348CC" w:rsidRPr="004348CC" w:rsidRDefault="004348CC" w:rsidP="004348CC">
            <w:pPr>
              <w:pStyle w:val="ListParagrap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7619FB" w:rsidRPr="004348CC" w:rsidRDefault="008E626C" w:rsidP="004348CC">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Each factor on the Professional's form is coded and links to ATTEND strategies. Formulate the PSP agreements</w:t>
            </w:r>
            <w:r w:rsidR="0003368E">
              <w:rPr>
                <w:rFonts w:ascii="Calibri" w:eastAsia="Calibri" w:hAnsi="Calibri" w:cs="Times New Roman"/>
                <w:color w:val="000000" w:themeColor="text1"/>
                <w:sz w:val="20"/>
                <w:szCs w:val="20"/>
              </w:rPr>
              <w:t xml:space="preserve"> by discussing </w:t>
            </w:r>
            <w:r w:rsidR="003F4C23" w:rsidRPr="004348CC">
              <w:rPr>
                <w:rFonts w:ascii="Calibri" w:eastAsia="Calibri" w:hAnsi="Calibri" w:cs="Times New Roman"/>
                <w:color w:val="000000" w:themeColor="text1"/>
                <w:sz w:val="20"/>
                <w:szCs w:val="20"/>
              </w:rPr>
              <w:t xml:space="preserve">which </w:t>
            </w:r>
            <w:r w:rsidRPr="004348CC">
              <w:rPr>
                <w:rFonts w:ascii="Calibri" w:eastAsia="Calibri" w:hAnsi="Calibri" w:cs="Times New Roman"/>
                <w:color w:val="000000" w:themeColor="text1"/>
                <w:sz w:val="20"/>
                <w:szCs w:val="20"/>
              </w:rPr>
              <w:t xml:space="preserve">of these strategies to deploy by discussing with </w:t>
            </w:r>
            <w:r w:rsidR="003F4C23" w:rsidRPr="004348CC">
              <w:rPr>
                <w:rFonts w:ascii="Calibri" w:eastAsia="Calibri" w:hAnsi="Calibri" w:cs="Times New Roman"/>
                <w:color w:val="000000" w:themeColor="text1"/>
                <w:sz w:val="20"/>
                <w:szCs w:val="20"/>
              </w:rPr>
              <w:t xml:space="preserve">the </w:t>
            </w:r>
            <w:r w:rsidRPr="004348CC">
              <w:rPr>
                <w:rFonts w:ascii="Calibri" w:eastAsia="Calibri" w:hAnsi="Calibri" w:cs="Times New Roman"/>
                <w:color w:val="000000" w:themeColor="text1"/>
                <w:sz w:val="20"/>
                <w:szCs w:val="20"/>
              </w:rPr>
              <w:t>pupil and family. This is the basis for an assess-plan-do-review approach.</w:t>
            </w:r>
          </w:p>
          <w:p w:rsidR="00795987" w:rsidRPr="004348CC" w:rsidRDefault="00795987" w:rsidP="008E626C">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795987" w:rsidRPr="004348CC" w:rsidRDefault="00795987" w:rsidP="00933175">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Identify a key person within school for the family to contact. Make sure this person is available to troubleshoot but also to celebrate good days and successes through text or email with the family.</w:t>
            </w:r>
          </w:p>
          <w:p w:rsidR="00FB510B" w:rsidRPr="004348CC" w:rsidRDefault="00FB510B" w:rsidP="008E626C">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8E626C" w:rsidRPr="004348CC" w:rsidRDefault="00FB510B" w:rsidP="008E626C">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 xml:space="preserve">Send home work that is to be completed there, and provide feedback on its completion. </w:t>
            </w:r>
            <w:r w:rsidR="00BE5222" w:rsidRPr="00BE5222">
              <w:rPr>
                <w:rFonts w:ascii="Calibri" w:eastAsia="Calibri" w:hAnsi="Calibri" w:cs="Times New Roman"/>
                <w:color w:val="FF0000"/>
                <w:sz w:val="20"/>
                <w:szCs w:val="20"/>
              </w:rPr>
              <w:t>Parents/carers may wish to consider flexi-schooling (with the time spent learning at home C coded. Medical evidence is not necessary.)</w:t>
            </w:r>
          </w:p>
        </w:tc>
      </w:tr>
    </w:tbl>
    <w:p w:rsidR="007619FB" w:rsidRPr="007619FB" w:rsidRDefault="007619FB" w:rsidP="007619FB">
      <w:pPr>
        <w:spacing w:after="0" w:line="240" w:lineRule="auto"/>
        <w:rPr>
          <w:rFonts w:ascii="Times New Roman" w:eastAsia="Times New Roman" w:hAnsi="Times New Roman" w:cs="Times New Roman"/>
          <w:sz w:val="20"/>
          <w:szCs w:val="20"/>
          <w:lang w:eastAsia="en-GB"/>
        </w:rPr>
      </w:pPr>
    </w:p>
    <w:p w:rsidR="007619FB" w:rsidRPr="00A366C2" w:rsidRDefault="007619FB" w:rsidP="007619FB">
      <w:pPr>
        <w:spacing w:after="0" w:line="240" w:lineRule="auto"/>
        <w:rPr>
          <w:rFonts w:eastAsia="Times New Roman" w:cstheme="minorHAnsi"/>
          <w:sz w:val="20"/>
          <w:szCs w:val="20"/>
          <w:lang w:eastAsia="en-GB"/>
        </w:rPr>
      </w:pPr>
    </w:p>
    <w:p w:rsidR="00B73876" w:rsidRPr="00A366C2" w:rsidRDefault="00B73876" w:rsidP="00B73876">
      <w:pPr>
        <w:spacing w:after="0" w:line="240" w:lineRule="auto"/>
        <w:rPr>
          <w:rFonts w:eastAsia="Times New Roman" w:cstheme="minorHAnsi"/>
          <w:b/>
          <w:sz w:val="24"/>
          <w:szCs w:val="24"/>
          <w:lang w:eastAsia="en-GB"/>
        </w:rPr>
      </w:pPr>
      <w:r w:rsidRPr="00A366C2">
        <w:rPr>
          <w:rFonts w:eastAsia="Times New Roman" w:cstheme="minorHAnsi"/>
          <w:b/>
          <w:sz w:val="24"/>
          <w:szCs w:val="24"/>
          <w:lang w:eastAsia="en-GB"/>
        </w:rPr>
        <w:t>Step T</w:t>
      </w:r>
      <w:r>
        <w:rPr>
          <w:rFonts w:eastAsia="Times New Roman" w:cstheme="minorHAnsi"/>
          <w:b/>
          <w:sz w:val="24"/>
          <w:szCs w:val="24"/>
          <w:lang w:eastAsia="en-GB"/>
        </w:rPr>
        <w:t xml:space="preserve">hree </w:t>
      </w:r>
      <w:r w:rsidRPr="00A366C2">
        <w:rPr>
          <w:rFonts w:eastAsia="Times New Roman" w:cstheme="minorHAnsi"/>
          <w:b/>
          <w:sz w:val="24"/>
          <w:szCs w:val="24"/>
          <w:lang w:eastAsia="en-GB"/>
        </w:rPr>
        <w:t xml:space="preserve">– </w:t>
      </w:r>
      <w:r>
        <w:rPr>
          <w:rFonts w:eastAsia="Times New Roman" w:cstheme="minorHAnsi"/>
          <w:b/>
          <w:sz w:val="24"/>
          <w:szCs w:val="24"/>
          <w:lang w:eastAsia="en-GB"/>
        </w:rPr>
        <w:t>The Pastoral Support Plan</w:t>
      </w:r>
      <w:r w:rsidR="00991A9E">
        <w:rPr>
          <w:rFonts w:eastAsia="Times New Roman" w:cstheme="minorHAnsi"/>
          <w:b/>
          <w:sz w:val="24"/>
          <w:szCs w:val="24"/>
          <w:lang w:eastAsia="en-GB"/>
        </w:rPr>
        <w:t xml:space="preserve">; </w:t>
      </w:r>
      <w:r w:rsidR="00FB510B">
        <w:rPr>
          <w:rFonts w:eastAsia="Times New Roman" w:cstheme="minorHAnsi"/>
          <w:b/>
          <w:sz w:val="24"/>
          <w:szCs w:val="24"/>
          <w:lang w:eastAsia="en-GB"/>
        </w:rPr>
        <w:t xml:space="preserve">6 week </w:t>
      </w:r>
      <w:r>
        <w:rPr>
          <w:rFonts w:eastAsia="Times New Roman" w:cstheme="minorHAnsi"/>
          <w:b/>
          <w:sz w:val="24"/>
          <w:szCs w:val="24"/>
          <w:lang w:eastAsia="en-GB"/>
        </w:rPr>
        <w:t>review meeting</w:t>
      </w:r>
    </w:p>
    <w:p w:rsidR="00B73876" w:rsidRPr="007619FB" w:rsidRDefault="00B73876" w:rsidP="00B73876">
      <w:pPr>
        <w:spacing w:after="0" w:line="240" w:lineRule="auto"/>
        <w:rPr>
          <w:rFonts w:ascii="Times New Roman" w:eastAsia="Times New Roman" w:hAnsi="Times New Roman" w:cs="Times New Roman"/>
          <w:b/>
          <w:sz w:val="20"/>
          <w:szCs w:val="20"/>
          <w:lang w:eastAsia="en-GB"/>
        </w:rPr>
      </w:pPr>
    </w:p>
    <w:tbl>
      <w:tblPr>
        <w:tblStyle w:val="LightShading1"/>
        <w:tblW w:w="0" w:type="auto"/>
        <w:tblLook w:val="04A0" w:firstRow="1" w:lastRow="0" w:firstColumn="1" w:lastColumn="0" w:noHBand="0" w:noVBand="1"/>
      </w:tblPr>
      <w:tblGrid>
        <w:gridCol w:w="3369"/>
        <w:gridCol w:w="5528"/>
      </w:tblGrid>
      <w:tr w:rsidR="00B73876" w:rsidRPr="007619FB" w:rsidTr="00B738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B73876" w:rsidRPr="007619FB" w:rsidRDefault="00C16851" w:rsidP="00B73876">
            <w:pPr>
              <w:rPr>
                <w:rFonts w:ascii="Calibri" w:eastAsia="Calibri" w:hAnsi="Calibri" w:cs="Times New Roman"/>
                <w:sz w:val="20"/>
                <w:szCs w:val="20"/>
              </w:rPr>
            </w:pPr>
            <w:r>
              <w:rPr>
                <w:rFonts w:ascii="Calibri" w:eastAsia="Calibri" w:hAnsi="Calibri" w:cs="Times New Roman"/>
                <w:sz w:val="20"/>
                <w:szCs w:val="20"/>
              </w:rPr>
              <w:t>Target</w:t>
            </w:r>
          </w:p>
        </w:tc>
        <w:tc>
          <w:tcPr>
            <w:tcW w:w="5528" w:type="dxa"/>
          </w:tcPr>
          <w:p w:rsidR="00B73876" w:rsidRPr="007619FB" w:rsidRDefault="00B73876" w:rsidP="00B73876">
            <w:pP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sz w:val="20"/>
                <w:szCs w:val="20"/>
              </w:rPr>
            </w:pPr>
            <w:r w:rsidRPr="007619FB">
              <w:rPr>
                <w:rFonts w:ascii="Calibri" w:eastAsia="Calibri" w:hAnsi="Calibri" w:cs="Times New Roman"/>
                <w:sz w:val="20"/>
                <w:szCs w:val="20"/>
              </w:rPr>
              <w:t>School Actions</w:t>
            </w:r>
          </w:p>
        </w:tc>
      </w:tr>
      <w:tr w:rsidR="00B73876" w:rsidRPr="007619FB" w:rsidTr="00B73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B73876" w:rsidRPr="004348CC" w:rsidRDefault="00B73876" w:rsidP="00B73876">
            <w:pPr>
              <w:rPr>
                <w:rFonts w:ascii="Calibri" w:eastAsia="Calibri" w:hAnsi="Calibri" w:cs="Times New Roman"/>
                <w:color w:val="000000" w:themeColor="text1"/>
                <w:sz w:val="20"/>
                <w:szCs w:val="20"/>
              </w:rPr>
            </w:pPr>
          </w:p>
          <w:p w:rsidR="00B73876" w:rsidRPr="004348CC" w:rsidRDefault="00C16851" w:rsidP="00991A9E">
            <w:pPr>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 xml:space="preserve">Mental health practitioner </w:t>
            </w:r>
            <w:r w:rsidR="00991A9E" w:rsidRPr="004348CC">
              <w:rPr>
                <w:rFonts w:ascii="Calibri" w:eastAsia="Calibri" w:hAnsi="Calibri" w:cs="Times New Roman"/>
                <w:color w:val="000000" w:themeColor="text1"/>
                <w:sz w:val="20"/>
                <w:szCs w:val="20"/>
              </w:rPr>
              <w:t>input at</w:t>
            </w:r>
            <w:r w:rsidRPr="004348CC">
              <w:rPr>
                <w:rFonts w:ascii="Calibri" w:eastAsia="Calibri" w:hAnsi="Calibri" w:cs="Times New Roman"/>
                <w:color w:val="000000" w:themeColor="text1"/>
                <w:sz w:val="20"/>
                <w:szCs w:val="20"/>
              </w:rPr>
              <w:t xml:space="preserve"> review of the plan, as part of graduated approach</w:t>
            </w:r>
          </w:p>
        </w:tc>
        <w:tc>
          <w:tcPr>
            <w:tcW w:w="5528" w:type="dxa"/>
          </w:tcPr>
          <w:p w:rsidR="00C16851" w:rsidRPr="004348CC" w:rsidRDefault="00C16851" w:rsidP="00B738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933175" w:rsidRPr="004348CC" w:rsidRDefault="00C16851" w:rsidP="00B738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It is important not to expect too much too soon, but if there have been no small steps of prog</w:t>
            </w:r>
            <w:r w:rsidR="00933175" w:rsidRPr="004348CC">
              <w:rPr>
                <w:rFonts w:ascii="Calibri" w:eastAsia="Calibri" w:hAnsi="Calibri" w:cs="Times New Roman"/>
                <w:color w:val="000000" w:themeColor="text1"/>
                <w:sz w:val="20"/>
                <w:szCs w:val="20"/>
              </w:rPr>
              <w:t>ress at the 6 week review point:</w:t>
            </w:r>
          </w:p>
          <w:p w:rsidR="00933175" w:rsidRPr="004348CC" w:rsidRDefault="00933175" w:rsidP="00B738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B73876" w:rsidRPr="004348CC" w:rsidRDefault="00C16851" w:rsidP="00933175">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invite a mental health practitioner to support the review of the PSP, as well as and any other agencies who could support, as follows:</w:t>
            </w:r>
          </w:p>
          <w:p w:rsidR="00991A9E" w:rsidRPr="004348CC" w:rsidRDefault="00991A9E" w:rsidP="00B738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991A9E" w:rsidRPr="004348CC" w:rsidRDefault="00991A9E" w:rsidP="00B738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Is there another emotional wellbeing service already involved?</w:t>
            </w:r>
          </w:p>
          <w:p w:rsidR="00991A9E" w:rsidRPr="004348CC" w:rsidRDefault="00991A9E" w:rsidP="00B738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991A9E" w:rsidRPr="004348CC" w:rsidRDefault="00991A9E" w:rsidP="00B738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 xml:space="preserve">Yes: </w:t>
            </w:r>
          </w:p>
          <w:p w:rsidR="00991A9E" w:rsidRPr="004348CC" w:rsidRDefault="00991A9E" w:rsidP="00B738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CAMHS &amp; MHST – contact clinician requesting attendance at PSP review.</w:t>
            </w:r>
          </w:p>
          <w:p w:rsidR="00991A9E" w:rsidRPr="004348CC" w:rsidRDefault="00991A9E" w:rsidP="00B738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 xml:space="preserve">HML – email </w:t>
            </w:r>
            <w:hyperlink r:id="rId9" w:history="1">
              <w:r w:rsidRPr="004348CC">
                <w:rPr>
                  <w:rStyle w:val="Hyperlink"/>
                  <w:rFonts w:ascii="Calibri" w:eastAsia="Calibri" w:hAnsi="Calibri" w:cs="Times New Roman"/>
                  <w:color w:val="000000" w:themeColor="text1"/>
                  <w:sz w:val="20"/>
                  <w:szCs w:val="20"/>
                </w:rPr>
                <w:t>lincs@SPA.nhs.net</w:t>
              </w:r>
            </w:hyperlink>
            <w:r w:rsidRPr="004348CC">
              <w:rPr>
                <w:rFonts w:ascii="Calibri" w:eastAsia="Calibri" w:hAnsi="Calibri" w:cs="Times New Roman"/>
                <w:color w:val="000000" w:themeColor="text1"/>
                <w:sz w:val="20"/>
                <w:szCs w:val="20"/>
              </w:rPr>
              <w:t xml:space="preserve"> requesting PSP review support</w:t>
            </w:r>
          </w:p>
          <w:p w:rsidR="00991A9E" w:rsidRPr="004348CC" w:rsidRDefault="00991A9E" w:rsidP="00B738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Send through assessment outcomes and initial PSP when requesting support</w:t>
            </w:r>
          </w:p>
          <w:p w:rsidR="00991A9E" w:rsidRPr="004348CC" w:rsidRDefault="00991A9E" w:rsidP="00B738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991A9E" w:rsidRPr="004348CC" w:rsidRDefault="00991A9E" w:rsidP="00B738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No:</w:t>
            </w:r>
          </w:p>
          <w:p w:rsidR="00991A9E" w:rsidRPr="004348CC" w:rsidRDefault="00991A9E" w:rsidP="00B738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If the school has an MHST, then this practitioner and not HML should be invited to the review</w:t>
            </w:r>
          </w:p>
          <w:p w:rsidR="00C16851" w:rsidRPr="004348CC" w:rsidRDefault="00991A9E" w:rsidP="00B738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 xml:space="preserve">If the school does not have access to an MHST, then HML should </w:t>
            </w:r>
            <w:r w:rsidRPr="004348CC">
              <w:rPr>
                <w:rFonts w:ascii="Calibri" w:eastAsia="Calibri" w:hAnsi="Calibri" w:cs="Times New Roman"/>
                <w:color w:val="000000" w:themeColor="text1"/>
                <w:sz w:val="20"/>
                <w:szCs w:val="20"/>
              </w:rPr>
              <w:lastRenderedPageBreak/>
              <w:t xml:space="preserve">be contacted by emailing </w:t>
            </w:r>
            <w:hyperlink r:id="rId10" w:history="1">
              <w:r w:rsidRPr="004348CC">
                <w:rPr>
                  <w:rStyle w:val="Hyperlink"/>
                  <w:rFonts w:ascii="Calibri" w:eastAsia="Calibri" w:hAnsi="Calibri" w:cs="Times New Roman"/>
                  <w:color w:val="000000" w:themeColor="text1"/>
                  <w:sz w:val="20"/>
                  <w:szCs w:val="20"/>
                </w:rPr>
                <w:t>lincs.SPA@nhs.net</w:t>
              </w:r>
            </w:hyperlink>
            <w:r w:rsidRPr="004348CC">
              <w:rPr>
                <w:rFonts w:ascii="Calibri" w:eastAsia="Calibri" w:hAnsi="Calibri" w:cs="Times New Roman"/>
                <w:color w:val="000000" w:themeColor="text1"/>
                <w:sz w:val="20"/>
                <w:szCs w:val="20"/>
              </w:rPr>
              <w:t xml:space="preserve">   </w:t>
            </w:r>
          </w:p>
          <w:p w:rsidR="00991A9E" w:rsidRPr="004348CC" w:rsidRDefault="00991A9E" w:rsidP="00B738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Have PSP and assessment outcomes available at the review meeting</w:t>
            </w:r>
          </w:p>
          <w:p w:rsidR="00B73876" w:rsidRPr="004348CC" w:rsidRDefault="00B73876" w:rsidP="00795987">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FB510B" w:rsidRPr="004348CC" w:rsidRDefault="00FB510B" w:rsidP="00933175">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Continue to ensure that education is provided, remotely if necessary. Continue to provide feedback on work sent home.</w:t>
            </w:r>
          </w:p>
        </w:tc>
      </w:tr>
    </w:tbl>
    <w:p w:rsidR="00A366C2" w:rsidRDefault="00A366C2" w:rsidP="007619FB">
      <w:pPr>
        <w:spacing w:after="0" w:line="240" w:lineRule="auto"/>
        <w:rPr>
          <w:rFonts w:eastAsia="Times New Roman" w:cstheme="minorHAnsi"/>
          <w:b/>
          <w:sz w:val="28"/>
          <w:szCs w:val="28"/>
          <w:lang w:eastAsia="en-GB"/>
        </w:rPr>
      </w:pPr>
    </w:p>
    <w:p w:rsidR="00B73876" w:rsidRPr="00A366C2" w:rsidRDefault="00B73876" w:rsidP="00B73876">
      <w:pPr>
        <w:spacing w:after="0" w:line="240" w:lineRule="auto"/>
        <w:rPr>
          <w:rFonts w:eastAsia="Times New Roman" w:cstheme="minorHAnsi"/>
          <w:b/>
          <w:sz w:val="24"/>
          <w:szCs w:val="24"/>
          <w:lang w:eastAsia="en-GB"/>
        </w:rPr>
      </w:pPr>
      <w:r>
        <w:rPr>
          <w:rFonts w:eastAsia="Times New Roman" w:cstheme="minorHAnsi"/>
          <w:b/>
          <w:sz w:val="24"/>
          <w:szCs w:val="24"/>
          <w:lang w:eastAsia="en-GB"/>
        </w:rPr>
        <w:t xml:space="preserve">Step Four </w:t>
      </w:r>
      <w:r w:rsidRPr="00A366C2">
        <w:rPr>
          <w:rFonts w:eastAsia="Times New Roman" w:cstheme="minorHAnsi"/>
          <w:b/>
          <w:sz w:val="24"/>
          <w:szCs w:val="24"/>
          <w:lang w:eastAsia="en-GB"/>
        </w:rPr>
        <w:t xml:space="preserve">– </w:t>
      </w:r>
      <w:r w:rsidR="00FB510B">
        <w:rPr>
          <w:rFonts w:eastAsia="Times New Roman" w:cstheme="minorHAnsi"/>
          <w:b/>
          <w:sz w:val="24"/>
          <w:szCs w:val="24"/>
          <w:lang w:eastAsia="en-GB"/>
        </w:rPr>
        <w:t xml:space="preserve">12 week </w:t>
      </w:r>
      <w:r w:rsidR="00991A9E">
        <w:rPr>
          <w:rFonts w:eastAsia="Times New Roman" w:cstheme="minorHAnsi"/>
          <w:b/>
          <w:sz w:val="24"/>
          <w:szCs w:val="24"/>
          <w:lang w:eastAsia="en-GB"/>
        </w:rPr>
        <w:t>Medical Needs Consultation</w:t>
      </w:r>
    </w:p>
    <w:p w:rsidR="00B73876" w:rsidRPr="007619FB" w:rsidRDefault="00B73876" w:rsidP="00B73876">
      <w:pPr>
        <w:spacing w:after="0" w:line="240" w:lineRule="auto"/>
        <w:rPr>
          <w:rFonts w:ascii="Times New Roman" w:eastAsia="Times New Roman" w:hAnsi="Times New Roman" w:cs="Times New Roman"/>
          <w:b/>
          <w:sz w:val="20"/>
          <w:szCs w:val="20"/>
          <w:lang w:eastAsia="en-GB"/>
        </w:rPr>
      </w:pPr>
    </w:p>
    <w:tbl>
      <w:tblPr>
        <w:tblStyle w:val="LightShading1"/>
        <w:tblW w:w="0" w:type="auto"/>
        <w:tblLook w:val="04A0" w:firstRow="1" w:lastRow="0" w:firstColumn="1" w:lastColumn="0" w:noHBand="0" w:noVBand="1"/>
      </w:tblPr>
      <w:tblGrid>
        <w:gridCol w:w="3369"/>
        <w:gridCol w:w="5528"/>
      </w:tblGrid>
      <w:tr w:rsidR="00B73876" w:rsidRPr="007619FB" w:rsidTr="00B738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B73876" w:rsidRPr="007619FB" w:rsidRDefault="00991A9E" w:rsidP="00B73876">
            <w:pPr>
              <w:rPr>
                <w:rFonts w:ascii="Calibri" w:eastAsia="Calibri" w:hAnsi="Calibri" w:cs="Times New Roman"/>
                <w:sz w:val="20"/>
                <w:szCs w:val="20"/>
              </w:rPr>
            </w:pPr>
            <w:r>
              <w:rPr>
                <w:rFonts w:ascii="Calibri" w:eastAsia="Calibri" w:hAnsi="Calibri" w:cs="Times New Roman"/>
                <w:sz w:val="20"/>
                <w:szCs w:val="20"/>
              </w:rPr>
              <w:t>Target</w:t>
            </w:r>
          </w:p>
        </w:tc>
        <w:tc>
          <w:tcPr>
            <w:tcW w:w="5528" w:type="dxa"/>
          </w:tcPr>
          <w:p w:rsidR="00B73876" w:rsidRPr="007619FB" w:rsidRDefault="00B73876" w:rsidP="00B73876">
            <w:pP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sz w:val="20"/>
                <w:szCs w:val="20"/>
              </w:rPr>
            </w:pPr>
            <w:r w:rsidRPr="007619FB">
              <w:rPr>
                <w:rFonts w:ascii="Calibri" w:eastAsia="Calibri" w:hAnsi="Calibri" w:cs="Times New Roman"/>
                <w:sz w:val="20"/>
                <w:szCs w:val="20"/>
              </w:rPr>
              <w:t>School Actions</w:t>
            </w:r>
          </w:p>
        </w:tc>
      </w:tr>
      <w:tr w:rsidR="00B73876" w:rsidRPr="007619FB" w:rsidTr="00B73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B73876" w:rsidRPr="004348CC" w:rsidRDefault="00B73876" w:rsidP="00B73876">
            <w:pPr>
              <w:rPr>
                <w:rFonts w:ascii="Calibri" w:eastAsia="Calibri" w:hAnsi="Calibri" w:cs="Times New Roman"/>
                <w:color w:val="000000" w:themeColor="text1"/>
                <w:sz w:val="20"/>
                <w:szCs w:val="20"/>
              </w:rPr>
            </w:pPr>
          </w:p>
          <w:p w:rsidR="00B73876" w:rsidRPr="004348CC" w:rsidRDefault="00FB510B" w:rsidP="00FB510B">
            <w:pPr>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 xml:space="preserve">Draw on additional resource beyond that </w:t>
            </w:r>
            <w:r w:rsidR="00EC2CF7" w:rsidRPr="004348CC">
              <w:rPr>
                <w:rFonts w:ascii="Calibri" w:eastAsia="Calibri" w:hAnsi="Calibri" w:cs="Times New Roman"/>
                <w:color w:val="000000" w:themeColor="text1"/>
                <w:sz w:val="20"/>
                <w:szCs w:val="20"/>
              </w:rPr>
              <w:t xml:space="preserve">which is universally available </w:t>
            </w:r>
            <w:r w:rsidRPr="004348CC">
              <w:rPr>
                <w:rFonts w:ascii="Calibri" w:eastAsia="Calibri" w:hAnsi="Calibri" w:cs="Times New Roman"/>
                <w:color w:val="000000" w:themeColor="text1"/>
                <w:sz w:val="20"/>
                <w:szCs w:val="20"/>
              </w:rPr>
              <w:t>via steps 1-3</w:t>
            </w:r>
          </w:p>
        </w:tc>
        <w:tc>
          <w:tcPr>
            <w:tcW w:w="5528" w:type="dxa"/>
          </w:tcPr>
          <w:p w:rsidR="00B73876" w:rsidRPr="004348CC" w:rsidRDefault="00B73876" w:rsidP="00B738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B73876" w:rsidRPr="004348CC" w:rsidRDefault="00193C95" w:rsidP="00933175">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 xml:space="preserve">Use the second, 12 week PSP review to consider </w:t>
            </w:r>
            <w:r w:rsidR="00EC2CF7" w:rsidRPr="004348CC">
              <w:rPr>
                <w:rFonts w:ascii="Calibri" w:eastAsia="Calibri" w:hAnsi="Calibri" w:cs="Times New Roman"/>
                <w:color w:val="000000" w:themeColor="text1"/>
                <w:sz w:val="20"/>
                <w:szCs w:val="20"/>
              </w:rPr>
              <w:t>a request for additional support via multi-disciplinary medical needs consultation</w:t>
            </w:r>
            <w:r w:rsidRPr="004348CC">
              <w:rPr>
                <w:rFonts w:ascii="Calibri" w:eastAsia="Calibri" w:hAnsi="Calibri" w:cs="Times New Roman"/>
                <w:color w:val="000000" w:themeColor="text1"/>
                <w:sz w:val="20"/>
                <w:szCs w:val="20"/>
              </w:rPr>
              <w:t xml:space="preserve">. With </w:t>
            </w:r>
            <w:r w:rsidR="00EC2CF7" w:rsidRPr="004348CC">
              <w:rPr>
                <w:rFonts w:ascii="Calibri" w:eastAsia="Calibri" w:hAnsi="Calibri" w:cs="Times New Roman"/>
                <w:color w:val="000000" w:themeColor="text1"/>
                <w:sz w:val="20"/>
                <w:szCs w:val="20"/>
              </w:rPr>
              <w:t>parent/carer</w:t>
            </w:r>
            <w:r w:rsidRPr="004348CC">
              <w:rPr>
                <w:rFonts w:ascii="Calibri" w:eastAsia="Calibri" w:hAnsi="Calibri" w:cs="Times New Roman"/>
                <w:color w:val="000000" w:themeColor="text1"/>
                <w:sz w:val="20"/>
                <w:szCs w:val="20"/>
              </w:rPr>
              <w:t xml:space="preserve"> consent, SENCOs may present the case </w:t>
            </w:r>
            <w:r w:rsidR="00EC2CF7" w:rsidRPr="004348CC">
              <w:rPr>
                <w:rFonts w:ascii="Calibri" w:eastAsia="Calibri" w:hAnsi="Calibri" w:cs="Times New Roman"/>
                <w:color w:val="000000" w:themeColor="text1"/>
                <w:sz w:val="20"/>
                <w:szCs w:val="20"/>
              </w:rPr>
              <w:t>to the</w:t>
            </w:r>
            <w:r w:rsidRPr="004348CC">
              <w:rPr>
                <w:rFonts w:ascii="Calibri" w:eastAsia="Calibri" w:hAnsi="Calibri" w:cs="Times New Roman"/>
                <w:color w:val="000000" w:themeColor="text1"/>
                <w:sz w:val="20"/>
                <w:szCs w:val="20"/>
              </w:rPr>
              <w:t xml:space="preserve"> consultation group, comprising educational psychologist, mental health professionals, Pilgrim Hospital school leaders, PRT, early help and specialist teams as appropriate.</w:t>
            </w:r>
            <w:r w:rsidR="00EC2CF7" w:rsidRPr="004348CC">
              <w:rPr>
                <w:rFonts w:ascii="Calibri" w:eastAsia="Calibri" w:hAnsi="Calibri" w:cs="Times New Roman"/>
                <w:color w:val="000000" w:themeColor="text1"/>
                <w:sz w:val="20"/>
                <w:szCs w:val="20"/>
              </w:rPr>
              <w:t xml:space="preserve"> The group meets weekly, via Teams for ease of access.</w:t>
            </w:r>
          </w:p>
          <w:p w:rsidR="00193C95" w:rsidRPr="004348CC" w:rsidRDefault="00193C95" w:rsidP="00193C9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193C95" w:rsidRPr="004348CC" w:rsidRDefault="00193C95" w:rsidP="00933175">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 xml:space="preserve">To secure a virtual appointment, </w:t>
            </w:r>
            <w:r w:rsidR="00933175" w:rsidRPr="004348CC">
              <w:rPr>
                <w:rFonts w:ascii="Calibri" w:eastAsia="Calibri" w:hAnsi="Calibri" w:cs="Times New Roman"/>
                <w:color w:val="000000" w:themeColor="text1"/>
                <w:sz w:val="20"/>
                <w:szCs w:val="20"/>
              </w:rPr>
              <w:t>SENCOs must send their</w:t>
            </w:r>
            <w:r w:rsidR="00EC2CF7" w:rsidRPr="004348CC">
              <w:rPr>
                <w:rFonts w:ascii="Calibri" w:eastAsia="Calibri" w:hAnsi="Calibri" w:cs="Times New Roman"/>
                <w:color w:val="000000" w:themeColor="text1"/>
                <w:sz w:val="20"/>
                <w:szCs w:val="20"/>
              </w:rPr>
              <w:t xml:space="preserve"> reviewed PSP, attendance record </w:t>
            </w:r>
            <w:r w:rsidR="00933175" w:rsidRPr="004348CC">
              <w:rPr>
                <w:rFonts w:ascii="Calibri" w:eastAsia="Calibri" w:hAnsi="Calibri" w:cs="Times New Roman"/>
                <w:color w:val="000000" w:themeColor="text1"/>
                <w:sz w:val="20"/>
                <w:szCs w:val="20"/>
              </w:rPr>
              <w:t>and medical needs</w:t>
            </w:r>
            <w:r w:rsidR="00EC2CF7" w:rsidRPr="004348CC">
              <w:rPr>
                <w:rFonts w:ascii="Calibri" w:eastAsia="Calibri" w:hAnsi="Calibri" w:cs="Times New Roman"/>
                <w:color w:val="000000" w:themeColor="text1"/>
                <w:sz w:val="20"/>
                <w:szCs w:val="20"/>
              </w:rPr>
              <w:t xml:space="preserve"> referral form </w:t>
            </w:r>
            <w:r w:rsidRPr="004348CC">
              <w:rPr>
                <w:rFonts w:ascii="Calibri" w:eastAsia="Calibri" w:hAnsi="Calibri" w:cs="Times New Roman"/>
                <w:color w:val="000000" w:themeColor="text1"/>
                <w:sz w:val="20"/>
                <w:szCs w:val="20"/>
              </w:rPr>
              <w:t xml:space="preserve">to Ask SALL who will then </w:t>
            </w:r>
            <w:r w:rsidR="00BE5222">
              <w:rPr>
                <w:rFonts w:ascii="Calibri" w:eastAsia="Calibri" w:hAnsi="Calibri" w:cs="Times New Roman"/>
                <w:color w:val="000000" w:themeColor="text1"/>
                <w:sz w:val="20"/>
                <w:szCs w:val="20"/>
              </w:rPr>
              <w:t>process</w:t>
            </w:r>
            <w:r w:rsidRPr="004348CC">
              <w:rPr>
                <w:rFonts w:ascii="Calibri" w:eastAsia="Calibri" w:hAnsi="Calibri" w:cs="Times New Roman"/>
                <w:color w:val="000000" w:themeColor="text1"/>
                <w:sz w:val="20"/>
                <w:szCs w:val="20"/>
              </w:rPr>
              <w:t xml:space="preserve"> the booking.</w:t>
            </w:r>
          </w:p>
          <w:p w:rsidR="00193C95" w:rsidRPr="004348CC" w:rsidRDefault="00193C95" w:rsidP="00193C9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193C95" w:rsidRPr="004348CC" w:rsidRDefault="0003368E" w:rsidP="00C549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Pr>
                <w:rFonts w:ascii="Calibri" w:eastAsia="Calibri" w:hAnsi="Calibri" w:cs="Times New Roman"/>
                <w:color w:val="000000" w:themeColor="text1"/>
                <w:sz w:val="20"/>
                <w:szCs w:val="20"/>
              </w:rPr>
              <w:t>If steps 1-3 are missing</w:t>
            </w:r>
            <w:r w:rsidR="00193C95" w:rsidRPr="004348CC">
              <w:rPr>
                <w:rFonts w:ascii="Calibri" w:eastAsia="Calibri" w:hAnsi="Calibri" w:cs="Times New Roman"/>
                <w:color w:val="000000" w:themeColor="text1"/>
                <w:sz w:val="20"/>
                <w:szCs w:val="20"/>
              </w:rPr>
              <w:t xml:space="preserve">, Ask SALL will forward the referral to a PRT caseworker </w:t>
            </w:r>
            <w:r>
              <w:rPr>
                <w:rFonts w:ascii="Calibri" w:eastAsia="Calibri" w:hAnsi="Calibri" w:cs="Times New Roman"/>
                <w:color w:val="000000" w:themeColor="text1"/>
                <w:sz w:val="20"/>
                <w:szCs w:val="20"/>
              </w:rPr>
              <w:t xml:space="preserve">rather than booking a consultation. The caseworker </w:t>
            </w:r>
            <w:r w:rsidR="00193C95" w:rsidRPr="004348CC">
              <w:rPr>
                <w:rFonts w:ascii="Calibri" w:eastAsia="Calibri" w:hAnsi="Calibri" w:cs="Times New Roman"/>
                <w:color w:val="000000" w:themeColor="text1"/>
                <w:sz w:val="20"/>
                <w:szCs w:val="20"/>
              </w:rPr>
              <w:t>will contact the school to offer support through these st</w:t>
            </w:r>
            <w:r>
              <w:rPr>
                <w:rFonts w:ascii="Calibri" w:eastAsia="Calibri" w:hAnsi="Calibri" w:cs="Times New Roman"/>
                <w:color w:val="000000" w:themeColor="text1"/>
                <w:sz w:val="20"/>
                <w:szCs w:val="20"/>
              </w:rPr>
              <w:t>ep</w:t>
            </w:r>
            <w:r w:rsidR="00193C95" w:rsidRPr="004348CC">
              <w:rPr>
                <w:rFonts w:ascii="Calibri" w:eastAsia="Calibri" w:hAnsi="Calibri" w:cs="Times New Roman"/>
                <w:color w:val="000000" w:themeColor="text1"/>
                <w:sz w:val="20"/>
                <w:szCs w:val="20"/>
              </w:rPr>
              <w:t xml:space="preserve">s, beginning with </w:t>
            </w:r>
            <w:r>
              <w:rPr>
                <w:rFonts w:ascii="Calibri" w:eastAsia="Calibri" w:hAnsi="Calibri" w:cs="Times New Roman"/>
                <w:color w:val="000000" w:themeColor="text1"/>
                <w:sz w:val="20"/>
                <w:szCs w:val="20"/>
              </w:rPr>
              <w:t xml:space="preserve">the critical </w:t>
            </w:r>
            <w:r w:rsidR="00193C95" w:rsidRPr="004348CC">
              <w:rPr>
                <w:rFonts w:ascii="Calibri" w:eastAsia="Calibri" w:hAnsi="Calibri" w:cs="Times New Roman"/>
                <w:color w:val="000000" w:themeColor="text1"/>
                <w:sz w:val="20"/>
                <w:szCs w:val="20"/>
              </w:rPr>
              <w:t xml:space="preserve">ATTEND assessment.  The </w:t>
            </w:r>
            <w:r w:rsidR="00962E4F" w:rsidRPr="004348CC">
              <w:rPr>
                <w:rFonts w:ascii="Calibri" w:eastAsia="Calibri" w:hAnsi="Calibri" w:cs="Times New Roman"/>
                <w:color w:val="000000" w:themeColor="text1"/>
                <w:sz w:val="20"/>
                <w:szCs w:val="20"/>
              </w:rPr>
              <w:t xml:space="preserve">PRT </w:t>
            </w:r>
            <w:r w:rsidR="00193C95" w:rsidRPr="004348CC">
              <w:rPr>
                <w:rFonts w:ascii="Calibri" w:eastAsia="Calibri" w:hAnsi="Calibri" w:cs="Times New Roman"/>
                <w:color w:val="000000" w:themeColor="text1"/>
                <w:sz w:val="20"/>
                <w:szCs w:val="20"/>
              </w:rPr>
              <w:t xml:space="preserve">caseworker will </w:t>
            </w:r>
            <w:r w:rsidR="00962E4F" w:rsidRPr="004348CC">
              <w:rPr>
                <w:rFonts w:ascii="Calibri" w:eastAsia="Calibri" w:hAnsi="Calibri" w:cs="Times New Roman"/>
                <w:color w:val="000000" w:themeColor="text1"/>
                <w:sz w:val="20"/>
                <w:szCs w:val="20"/>
              </w:rPr>
              <w:t xml:space="preserve">also </w:t>
            </w:r>
            <w:r w:rsidR="00193C95" w:rsidRPr="004348CC">
              <w:rPr>
                <w:rFonts w:ascii="Calibri" w:eastAsia="Calibri" w:hAnsi="Calibri" w:cs="Times New Roman"/>
                <w:color w:val="000000" w:themeColor="text1"/>
                <w:sz w:val="20"/>
                <w:szCs w:val="20"/>
              </w:rPr>
              <w:t xml:space="preserve">need to </w:t>
            </w:r>
            <w:r w:rsidR="00962E4F" w:rsidRPr="004348CC">
              <w:rPr>
                <w:rFonts w:ascii="Calibri" w:eastAsia="Calibri" w:hAnsi="Calibri" w:cs="Times New Roman"/>
                <w:color w:val="000000" w:themeColor="text1"/>
                <w:sz w:val="20"/>
                <w:szCs w:val="20"/>
              </w:rPr>
              <w:t xml:space="preserve">ensure </w:t>
            </w:r>
            <w:r w:rsidR="00193C95" w:rsidRPr="004348CC">
              <w:rPr>
                <w:rFonts w:ascii="Calibri" w:eastAsia="Calibri" w:hAnsi="Calibri" w:cs="Times New Roman"/>
                <w:color w:val="000000" w:themeColor="text1"/>
                <w:sz w:val="20"/>
                <w:szCs w:val="20"/>
              </w:rPr>
              <w:t xml:space="preserve">that the setting </w:t>
            </w:r>
            <w:r w:rsidR="00962E4F" w:rsidRPr="004348CC">
              <w:rPr>
                <w:rFonts w:ascii="Calibri" w:eastAsia="Calibri" w:hAnsi="Calibri" w:cs="Times New Roman"/>
                <w:color w:val="000000" w:themeColor="text1"/>
                <w:sz w:val="20"/>
                <w:szCs w:val="20"/>
              </w:rPr>
              <w:t>is making</w:t>
            </w:r>
            <w:r w:rsidR="00193C95" w:rsidRPr="004348CC">
              <w:rPr>
                <w:rFonts w:ascii="Calibri" w:eastAsia="Calibri" w:hAnsi="Calibri" w:cs="Times New Roman"/>
                <w:color w:val="000000" w:themeColor="text1"/>
                <w:sz w:val="20"/>
                <w:szCs w:val="20"/>
              </w:rPr>
              <w:t xml:space="preserve"> arrangements for education to be delivered during the period of illness</w:t>
            </w:r>
            <w:r w:rsidR="00962E4F" w:rsidRPr="004348CC">
              <w:rPr>
                <w:rFonts w:ascii="Calibri" w:eastAsia="Calibri" w:hAnsi="Calibri" w:cs="Times New Roman"/>
                <w:color w:val="000000" w:themeColor="text1"/>
                <w:sz w:val="20"/>
                <w:szCs w:val="20"/>
              </w:rPr>
              <w:t>, as per the Children's Act</w:t>
            </w:r>
            <w:r w:rsidR="00933175" w:rsidRPr="004348CC">
              <w:rPr>
                <w:rFonts w:ascii="Calibri" w:eastAsia="Calibri" w:hAnsi="Calibri" w:cs="Times New Roman"/>
                <w:color w:val="000000" w:themeColor="text1"/>
                <w:sz w:val="20"/>
                <w:szCs w:val="20"/>
              </w:rPr>
              <w:t xml:space="preserve"> and the LA's legal duty to ensure education is provided</w:t>
            </w:r>
            <w:r w:rsidR="00193C95" w:rsidRPr="004348CC">
              <w:rPr>
                <w:rFonts w:ascii="Calibri" w:eastAsia="Calibri" w:hAnsi="Calibri" w:cs="Times New Roman"/>
                <w:color w:val="000000" w:themeColor="text1"/>
                <w:sz w:val="20"/>
                <w:szCs w:val="20"/>
              </w:rPr>
              <w:t>.</w:t>
            </w:r>
          </w:p>
          <w:p w:rsidR="00193C95" w:rsidRPr="004348CC" w:rsidRDefault="00193C95" w:rsidP="00193C9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193C95" w:rsidRPr="004348CC" w:rsidRDefault="0003368E" w:rsidP="00193C9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Pr>
                <w:rFonts w:ascii="Calibri" w:eastAsia="Calibri" w:hAnsi="Calibri" w:cs="Times New Roman"/>
                <w:color w:val="000000" w:themeColor="text1"/>
                <w:sz w:val="20"/>
                <w:szCs w:val="20"/>
              </w:rPr>
              <w:t>There</w:t>
            </w:r>
            <w:r w:rsidR="00962E4F" w:rsidRPr="004348CC">
              <w:rPr>
                <w:rFonts w:ascii="Calibri" w:eastAsia="Calibri" w:hAnsi="Calibri" w:cs="Times New Roman"/>
                <w:color w:val="000000" w:themeColor="text1"/>
                <w:sz w:val="20"/>
                <w:szCs w:val="20"/>
              </w:rPr>
              <w:t xml:space="preserve"> will be a range of outcomes from medical needs consultation, one of which will be admission to Pilgrim Hospital School for a period of intervention. </w:t>
            </w:r>
            <w:r w:rsidR="00955217" w:rsidRPr="004348CC">
              <w:rPr>
                <w:rFonts w:ascii="Calibri" w:eastAsia="Calibri" w:hAnsi="Calibri" w:cs="Times New Roman"/>
                <w:color w:val="000000" w:themeColor="text1"/>
                <w:sz w:val="20"/>
                <w:szCs w:val="20"/>
              </w:rPr>
              <w:t>Others may include early help, counselling or community support, or a combination of these.</w:t>
            </w:r>
            <w:r>
              <w:rPr>
                <w:rFonts w:ascii="Calibri" w:eastAsia="Calibri" w:hAnsi="Calibri" w:cs="Times New Roman"/>
                <w:color w:val="000000" w:themeColor="text1"/>
                <w:sz w:val="20"/>
                <w:szCs w:val="20"/>
              </w:rPr>
              <w:t xml:space="preserve"> (See underpinning principles)</w:t>
            </w:r>
          </w:p>
          <w:p w:rsidR="00193C95" w:rsidRPr="004348CC" w:rsidRDefault="00193C95" w:rsidP="00193C9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tc>
      </w:tr>
    </w:tbl>
    <w:p w:rsidR="003B711C" w:rsidRDefault="003B711C" w:rsidP="007619FB">
      <w:pPr>
        <w:spacing w:after="0" w:line="240" w:lineRule="auto"/>
        <w:rPr>
          <w:rFonts w:eastAsia="Times New Roman" w:cstheme="minorHAnsi"/>
          <w:b/>
          <w:sz w:val="28"/>
          <w:szCs w:val="28"/>
          <w:lang w:eastAsia="en-GB"/>
        </w:rPr>
      </w:pPr>
    </w:p>
    <w:p w:rsidR="00962E4F" w:rsidRPr="00A366C2" w:rsidRDefault="00962E4F" w:rsidP="00962E4F">
      <w:pPr>
        <w:spacing w:after="0" w:line="240" w:lineRule="auto"/>
        <w:rPr>
          <w:rFonts w:eastAsia="Times New Roman" w:cstheme="minorHAnsi"/>
          <w:b/>
          <w:sz w:val="24"/>
          <w:szCs w:val="24"/>
          <w:lang w:eastAsia="en-GB"/>
        </w:rPr>
      </w:pPr>
      <w:r>
        <w:rPr>
          <w:rFonts w:eastAsia="Times New Roman" w:cstheme="minorHAnsi"/>
          <w:b/>
          <w:sz w:val="24"/>
          <w:szCs w:val="24"/>
          <w:lang w:eastAsia="en-GB"/>
        </w:rPr>
        <w:t xml:space="preserve">Step Five </w:t>
      </w:r>
      <w:r w:rsidRPr="00A366C2">
        <w:rPr>
          <w:rFonts w:eastAsia="Times New Roman" w:cstheme="minorHAnsi"/>
          <w:b/>
          <w:sz w:val="24"/>
          <w:szCs w:val="24"/>
          <w:lang w:eastAsia="en-GB"/>
        </w:rPr>
        <w:t xml:space="preserve">– </w:t>
      </w:r>
      <w:r>
        <w:rPr>
          <w:rFonts w:eastAsia="Times New Roman" w:cstheme="minorHAnsi"/>
          <w:b/>
          <w:sz w:val="24"/>
          <w:szCs w:val="24"/>
          <w:lang w:eastAsia="en-GB"/>
        </w:rPr>
        <w:t>Pilgrim intervention</w:t>
      </w:r>
    </w:p>
    <w:p w:rsidR="00962E4F" w:rsidRPr="007619FB" w:rsidRDefault="00962E4F" w:rsidP="00962E4F">
      <w:pPr>
        <w:spacing w:after="0" w:line="240" w:lineRule="auto"/>
        <w:rPr>
          <w:rFonts w:ascii="Times New Roman" w:eastAsia="Times New Roman" w:hAnsi="Times New Roman" w:cs="Times New Roman"/>
          <w:b/>
          <w:sz w:val="20"/>
          <w:szCs w:val="20"/>
          <w:lang w:eastAsia="en-GB"/>
        </w:rPr>
      </w:pPr>
    </w:p>
    <w:tbl>
      <w:tblPr>
        <w:tblStyle w:val="LightShading1"/>
        <w:tblW w:w="0" w:type="auto"/>
        <w:tblLook w:val="04A0" w:firstRow="1" w:lastRow="0" w:firstColumn="1" w:lastColumn="0" w:noHBand="0" w:noVBand="1"/>
      </w:tblPr>
      <w:tblGrid>
        <w:gridCol w:w="3369"/>
        <w:gridCol w:w="5528"/>
      </w:tblGrid>
      <w:tr w:rsidR="00962E4F" w:rsidRPr="007619FB" w:rsidTr="002766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962E4F" w:rsidRPr="007619FB" w:rsidRDefault="00962E4F" w:rsidP="00276643">
            <w:pPr>
              <w:rPr>
                <w:rFonts w:ascii="Calibri" w:eastAsia="Calibri" w:hAnsi="Calibri" w:cs="Times New Roman"/>
                <w:sz w:val="20"/>
                <w:szCs w:val="20"/>
              </w:rPr>
            </w:pPr>
            <w:r>
              <w:rPr>
                <w:rFonts w:ascii="Calibri" w:eastAsia="Calibri" w:hAnsi="Calibri" w:cs="Times New Roman"/>
                <w:sz w:val="20"/>
                <w:szCs w:val="20"/>
              </w:rPr>
              <w:t>Target</w:t>
            </w:r>
          </w:p>
        </w:tc>
        <w:tc>
          <w:tcPr>
            <w:tcW w:w="5528" w:type="dxa"/>
          </w:tcPr>
          <w:p w:rsidR="00962E4F" w:rsidRPr="007619FB" w:rsidRDefault="00962E4F" w:rsidP="00276643">
            <w:pP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sz w:val="20"/>
                <w:szCs w:val="20"/>
              </w:rPr>
            </w:pPr>
            <w:r w:rsidRPr="007619FB">
              <w:rPr>
                <w:rFonts w:ascii="Calibri" w:eastAsia="Calibri" w:hAnsi="Calibri" w:cs="Times New Roman"/>
                <w:sz w:val="20"/>
                <w:szCs w:val="20"/>
              </w:rPr>
              <w:t>School Actions</w:t>
            </w:r>
          </w:p>
        </w:tc>
      </w:tr>
      <w:tr w:rsidR="00962E4F" w:rsidRPr="007619FB" w:rsidTr="002766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rsidR="00962E4F" w:rsidRPr="004348CC" w:rsidRDefault="00962E4F" w:rsidP="00276643">
            <w:pPr>
              <w:rPr>
                <w:rFonts w:ascii="Calibri" w:eastAsia="Calibri" w:hAnsi="Calibri" w:cs="Times New Roman"/>
                <w:color w:val="000000" w:themeColor="text1"/>
                <w:sz w:val="20"/>
                <w:szCs w:val="20"/>
              </w:rPr>
            </w:pPr>
          </w:p>
          <w:p w:rsidR="00962E4F" w:rsidRPr="004348CC" w:rsidRDefault="00962E4F" w:rsidP="00276643">
            <w:pPr>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Intensive and multi-agency support in a Pilgrim base</w:t>
            </w:r>
          </w:p>
        </w:tc>
        <w:tc>
          <w:tcPr>
            <w:tcW w:w="5528" w:type="dxa"/>
          </w:tcPr>
          <w:p w:rsidR="007736B7" w:rsidRPr="004348CC" w:rsidRDefault="007736B7" w:rsidP="00276643">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962E4F" w:rsidRPr="004348CC" w:rsidRDefault="00C54905" w:rsidP="00C54905">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SENCO must attend the Pilgrim admissions meeting to agree how the school will support the placement in order to facilitate reintegration back to mainstream.</w:t>
            </w:r>
            <w:r w:rsidR="00962E4F" w:rsidRPr="004348CC">
              <w:rPr>
                <w:rFonts w:ascii="Calibri" w:eastAsia="Calibri" w:hAnsi="Calibri" w:cs="Times New Roman"/>
                <w:color w:val="000000" w:themeColor="text1"/>
                <w:sz w:val="20"/>
                <w:szCs w:val="20"/>
              </w:rPr>
              <w:t xml:space="preserve"> </w:t>
            </w:r>
          </w:p>
          <w:p w:rsidR="00C54905" w:rsidRPr="004348CC" w:rsidRDefault="00C54905" w:rsidP="00276643">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5575CA" w:rsidRPr="004348CC" w:rsidRDefault="00C54905" w:rsidP="00C54905">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 xml:space="preserve">On top of informal check-ins (as per the placement plan agreements), SENCOS will need to attend </w:t>
            </w:r>
            <w:r w:rsidR="00C8467E" w:rsidRPr="004348CC">
              <w:rPr>
                <w:rFonts w:ascii="Calibri" w:eastAsia="Calibri" w:hAnsi="Calibri" w:cs="Times New Roman"/>
                <w:color w:val="000000" w:themeColor="text1"/>
                <w:sz w:val="20"/>
                <w:szCs w:val="20"/>
              </w:rPr>
              <w:t xml:space="preserve">formal </w:t>
            </w:r>
            <w:r w:rsidRPr="004348CC">
              <w:rPr>
                <w:rFonts w:ascii="Calibri" w:eastAsia="Calibri" w:hAnsi="Calibri" w:cs="Times New Roman"/>
                <w:color w:val="000000" w:themeColor="text1"/>
                <w:sz w:val="20"/>
                <w:szCs w:val="20"/>
              </w:rPr>
              <w:t xml:space="preserve">6 week review meetings, up to 18 weeks. </w:t>
            </w:r>
          </w:p>
          <w:p w:rsidR="005575CA" w:rsidRPr="004348CC" w:rsidRDefault="005575CA" w:rsidP="00276643">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955217" w:rsidRPr="004348CC" w:rsidRDefault="00962E4F" w:rsidP="00C54905">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 xml:space="preserve">At the third </w:t>
            </w:r>
            <w:r w:rsidR="00C8467E" w:rsidRPr="004348CC">
              <w:rPr>
                <w:rFonts w:ascii="Calibri" w:eastAsia="Calibri" w:hAnsi="Calibri" w:cs="Times New Roman"/>
                <w:color w:val="000000" w:themeColor="text1"/>
                <w:sz w:val="20"/>
                <w:szCs w:val="20"/>
              </w:rPr>
              <w:t>review,</w:t>
            </w:r>
            <w:r w:rsidRPr="004348CC">
              <w:rPr>
                <w:rFonts w:ascii="Calibri" w:eastAsia="Calibri" w:hAnsi="Calibri" w:cs="Times New Roman"/>
                <w:color w:val="000000" w:themeColor="text1"/>
                <w:sz w:val="20"/>
                <w:szCs w:val="20"/>
              </w:rPr>
              <w:t xml:space="preserve"> </w:t>
            </w:r>
            <w:r w:rsidR="00C94B39" w:rsidRPr="004348CC">
              <w:rPr>
                <w:rFonts w:ascii="Calibri" w:eastAsia="Calibri" w:hAnsi="Calibri" w:cs="Times New Roman"/>
                <w:color w:val="000000" w:themeColor="text1"/>
                <w:sz w:val="20"/>
                <w:szCs w:val="20"/>
              </w:rPr>
              <w:t xml:space="preserve">18 weeks, </w:t>
            </w:r>
            <w:r w:rsidRPr="004348CC">
              <w:rPr>
                <w:rFonts w:ascii="Calibri" w:eastAsia="Calibri" w:hAnsi="Calibri" w:cs="Times New Roman"/>
                <w:color w:val="000000" w:themeColor="text1"/>
                <w:sz w:val="20"/>
                <w:szCs w:val="20"/>
              </w:rPr>
              <w:t xml:space="preserve">a </w:t>
            </w:r>
            <w:r w:rsidR="00C54905" w:rsidRPr="004348CC">
              <w:rPr>
                <w:rFonts w:ascii="Calibri" w:eastAsia="Calibri" w:hAnsi="Calibri" w:cs="Times New Roman"/>
                <w:color w:val="000000" w:themeColor="text1"/>
                <w:sz w:val="20"/>
                <w:szCs w:val="20"/>
              </w:rPr>
              <w:t xml:space="preserve">multi-agency </w:t>
            </w:r>
            <w:r w:rsidRPr="004348CC">
              <w:rPr>
                <w:rFonts w:ascii="Calibri" w:eastAsia="Calibri" w:hAnsi="Calibri" w:cs="Times New Roman"/>
                <w:color w:val="000000" w:themeColor="text1"/>
                <w:sz w:val="20"/>
                <w:szCs w:val="20"/>
              </w:rPr>
              <w:t>decisio</w:t>
            </w:r>
            <w:r w:rsidR="005575CA" w:rsidRPr="004348CC">
              <w:rPr>
                <w:rFonts w:ascii="Calibri" w:eastAsia="Calibri" w:hAnsi="Calibri" w:cs="Times New Roman"/>
                <w:color w:val="000000" w:themeColor="text1"/>
                <w:sz w:val="20"/>
                <w:szCs w:val="20"/>
              </w:rPr>
              <w:t xml:space="preserve">n </w:t>
            </w:r>
            <w:r w:rsidR="005575CA" w:rsidRPr="004348CC">
              <w:rPr>
                <w:rFonts w:ascii="Calibri" w:eastAsia="Calibri" w:hAnsi="Calibri" w:cs="Times New Roman"/>
                <w:color w:val="000000" w:themeColor="text1"/>
                <w:sz w:val="20"/>
                <w:szCs w:val="20"/>
              </w:rPr>
              <w:lastRenderedPageBreak/>
              <w:t xml:space="preserve">will be made </w:t>
            </w:r>
            <w:r w:rsidR="00C54905" w:rsidRPr="004348CC">
              <w:rPr>
                <w:rFonts w:ascii="Calibri" w:eastAsia="Calibri" w:hAnsi="Calibri" w:cs="Times New Roman"/>
                <w:color w:val="000000" w:themeColor="text1"/>
                <w:sz w:val="20"/>
                <w:szCs w:val="20"/>
              </w:rPr>
              <w:t>about next steps, as follows:</w:t>
            </w:r>
          </w:p>
          <w:p w:rsidR="00C54905" w:rsidRPr="004348CC" w:rsidRDefault="00C54905" w:rsidP="00C54905">
            <w:pPr>
              <w:pStyle w:val="ListParagrap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C54905" w:rsidRPr="004348CC" w:rsidRDefault="00C54905" w:rsidP="00C54905">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 xml:space="preserve">Complete the transition back </w:t>
            </w:r>
          </w:p>
          <w:p w:rsidR="00C54905" w:rsidRPr="004348CC" w:rsidRDefault="007736B7" w:rsidP="00C54905">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Begin</w:t>
            </w:r>
            <w:r w:rsidR="00C54905" w:rsidRPr="004348CC">
              <w:rPr>
                <w:rFonts w:ascii="Calibri" w:eastAsia="Calibri" w:hAnsi="Calibri" w:cs="Times New Roman"/>
                <w:color w:val="000000" w:themeColor="text1"/>
                <w:sz w:val="20"/>
                <w:szCs w:val="20"/>
              </w:rPr>
              <w:t xml:space="preserve"> at a different mainstream school, via PRT</w:t>
            </w:r>
          </w:p>
          <w:p w:rsidR="00C54905" w:rsidRPr="004348CC" w:rsidRDefault="007736B7" w:rsidP="00C54905">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Extend the period of intervention at</w:t>
            </w:r>
            <w:r w:rsidR="00C54905" w:rsidRPr="004348CC">
              <w:rPr>
                <w:rFonts w:ascii="Calibri" w:eastAsia="Calibri" w:hAnsi="Calibri" w:cs="Times New Roman"/>
                <w:color w:val="000000" w:themeColor="text1"/>
                <w:sz w:val="20"/>
                <w:szCs w:val="20"/>
              </w:rPr>
              <w:t xml:space="preserve"> Pilgrim</w:t>
            </w:r>
            <w:r w:rsidRPr="004348CC">
              <w:rPr>
                <w:rFonts w:ascii="Calibri" w:eastAsia="Calibri" w:hAnsi="Calibri" w:cs="Times New Roman"/>
                <w:color w:val="000000" w:themeColor="text1"/>
                <w:sz w:val="20"/>
                <w:szCs w:val="20"/>
              </w:rPr>
              <w:t>, if medical needs prevent a) or b)</w:t>
            </w:r>
          </w:p>
          <w:p w:rsidR="00962E4F" w:rsidRPr="004348CC" w:rsidRDefault="00962E4F" w:rsidP="007736B7">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7736B7" w:rsidRPr="004348CC" w:rsidRDefault="007736B7" w:rsidP="007736B7">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For KS3 pupils requiring longer periods of intervention</w:t>
            </w:r>
            <w:r w:rsidR="00C94B39" w:rsidRPr="004348CC">
              <w:rPr>
                <w:rFonts w:ascii="Calibri" w:eastAsia="Calibri" w:hAnsi="Calibri" w:cs="Times New Roman"/>
                <w:color w:val="000000" w:themeColor="text1"/>
                <w:sz w:val="20"/>
                <w:szCs w:val="20"/>
              </w:rPr>
              <w:t xml:space="preserve"> (c)</w:t>
            </w:r>
            <w:r w:rsidRPr="004348CC">
              <w:rPr>
                <w:rFonts w:ascii="Calibri" w:eastAsia="Calibri" w:hAnsi="Calibri" w:cs="Times New Roman"/>
                <w:color w:val="000000" w:themeColor="text1"/>
                <w:sz w:val="20"/>
                <w:szCs w:val="20"/>
              </w:rPr>
              <w:t>, there will be a multi-agency end of key stage transition meeting to identify next steps (a-c, above)</w:t>
            </w:r>
            <w:r w:rsidR="00C94B39" w:rsidRPr="004348CC">
              <w:rPr>
                <w:rFonts w:ascii="Calibri" w:eastAsia="Calibri" w:hAnsi="Calibri" w:cs="Times New Roman"/>
                <w:color w:val="000000" w:themeColor="text1"/>
                <w:sz w:val="20"/>
                <w:szCs w:val="20"/>
              </w:rPr>
              <w:t>.</w:t>
            </w:r>
          </w:p>
          <w:p w:rsidR="007736B7" w:rsidRPr="004348CC" w:rsidRDefault="007736B7" w:rsidP="007736B7">
            <w:pPr>
              <w:pStyle w:val="ListParagrap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C8467E" w:rsidRPr="004348CC" w:rsidRDefault="007736B7" w:rsidP="00C8467E">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 xml:space="preserve">For </w:t>
            </w:r>
            <w:r w:rsidR="00C8467E" w:rsidRPr="004348CC">
              <w:rPr>
                <w:rFonts w:ascii="Calibri" w:eastAsia="Calibri" w:hAnsi="Calibri" w:cs="Times New Roman"/>
                <w:color w:val="000000" w:themeColor="text1"/>
                <w:sz w:val="20"/>
                <w:szCs w:val="20"/>
              </w:rPr>
              <w:t xml:space="preserve">pupils admitted during </w:t>
            </w:r>
            <w:r w:rsidR="00C94B39" w:rsidRPr="004348CC">
              <w:rPr>
                <w:rFonts w:ascii="Calibri" w:eastAsia="Calibri" w:hAnsi="Calibri" w:cs="Times New Roman"/>
                <w:color w:val="000000" w:themeColor="text1"/>
                <w:sz w:val="20"/>
                <w:szCs w:val="20"/>
              </w:rPr>
              <w:t>Y10,</w:t>
            </w:r>
            <w:r w:rsidRPr="004348CC">
              <w:rPr>
                <w:rFonts w:ascii="Calibri" w:eastAsia="Calibri" w:hAnsi="Calibri" w:cs="Times New Roman"/>
                <w:color w:val="000000" w:themeColor="text1"/>
                <w:sz w:val="20"/>
                <w:szCs w:val="20"/>
              </w:rPr>
              <w:t xml:space="preserve"> </w:t>
            </w:r>
            <w:r w:rsidR="00C8467E" w:rsidRPr="004348CC">
              <w:rPr>
                <w:rFonts w:ascii="Calibri" w:eastAsia="Calibri" w:hAnsi="Calibri" w:cs="Times New Roman"/>
                <w:color w:val="000000" w:themeColor="text1"/>
                <w:sz w:val="20"/>
                <w:szCs w:val="20"/>
              </w:rPr>
              <w:t xml:space="preserve">in order to avoid disruption to the programme of study, the next steps decision may be made at the first 6 week review or 12 week review. If the next step is c) then there will be no further reviews but rather on-going </w:t>
            </w:r>
            <w:r w:rsidR="00C94B39" w:rsidRPr="004348CC">
              <w:rPr>
                <w:rFonts w:ascii="Calibri" w:eastAsia="Calibri" w:hAnsi="Calibri" w:cs="Times New Roman"/>
                <w:color w:val="000000" w:themeColor="text1"/>
                <w:sz w:val="20"/>
                <w:szCs w:val="20"/>
              </w:rPr>
              <w:t>quality assurance arrangements.</w:t>
            </w:r>
          </w:p>
          <w:p w:rsidR="00C94B39" w:rsidRPr="004348CC" w:rsidRDefault="00C94B39" w:rsidP="00C94B39">
            <w:pPr>
              <w:pStyle w:val="ListParagrap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p w:rsidR="00C94B39" w:rsidRPr="004348CC" w:rsidRDefault="00C94B39" w:rsidP="00C8467E">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r w:rsidRPr="004348CC">
              <w:rPr>
                <w:rFonts w:ascii="Calibri" w:eastAsia="Calibri" w:hAnsi="Calibri" w:cs="Times New Roman"/>
                <w:color w:val="000000" w:themeColor="text1"/>
                <w:sz w:val="20"/>
                <w:szCs w:val="20"/>
              </w:rPr>
              <w:t>For pupils admitted during Year 11, ongoing quality assurance arrangements will replace placement reviews.</w:t>
            </w:r>
          </w:p>
          <w:p w:rsidR="00C8467E" w:rsidRPr="004348CC" w:rsidRDefault="00C8467E" w:rsidP="00C8467E">
            <w:pPr>
              <w:pStyle w:val="ListParagrap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themeColor="text1"/>
                <w:sz w:val="20"/>
                <w:szCs w:val="20"/>
              </w:rPr>
            </w:pPr>
          </w:p>
        </w:tc>
      </w:tr>
    </w:tbl>
    <w:p w:rsidR="00C8467E" w:rsidRDefault="00C8467E" w:rsidP="007619FB">
      <w:pPr>
        <w:spacing w:after="0" w:line="240" w:lineRule="auto"/>
        <w:rPr>
          <w:rFonts w:eastAsia="Times New Roman" w:cstheme="minorHAnsi"/>
          <w:b/>
          <w:sz w:val="24"/>
          <w:szCs w:val="24"/>
          <w:lang w:eastAsia="en-GB"/>
        </w:rPr>
      </w:pPr>
    </w:p>
    <w:p w:rsidR="00C94B39" w:rsidRDefault="00C94B39" w:rsidP="007619FB">
      <w:pPr>
        <w:spacing w:after="0" w:line="240" w:lineRule="auto"/>
        <w:rPr>
          <w:rFonts w:eastAsia="Times New Roman" w:cstheme="minorHAnsi"/>
          <w:b/>
          <w:sz w:val="24"/>
          <w:szCs w:val="24"/>
          <w:lang w:eastAsia="en-GB"/>
        </w:rPr>
      </w:pPr>
    </w:p>
    <w:p w:rsidR="00C8467E" w:rsidRDefault="00C8467E" w:rsidP="007619FB">
      <w:pPr>
        <w:spacing w:after="0" w:line="240" w:lineRule="auto"/>
        <w:rPr>
          <w:rFonts w:eastAsia="Times New Roman" w:cstheme="minorHAnsi"/>
          <w:b/>
          <w:sz w:val="24"/>
          <w:szCs w:val="24"/>
          <w:lang w:eastAsia="en-GB"/>
        </w:rPr>
      </w:pPr>
    </w:p>
    <w:p w:rsidR="003B711C" w:rsidRPr="005801CC" w:rsidRDefault="007A4518" w:rsidP="007619FB">
      <w:pPr>
        <w:spacing w:after="0" w:line="240" w:lineRule="auto"/>
        <w:rPr>
          <w:rFonts w:eastAsia="Times New Roman" w:cstheme="minorHAnsi"/>
          <w:b/>
          <w:sz w:val="24"/>
          <w:szCs w:val="24"/>
          <w:lang w:eastAsia="en-GB"/>
        </w:rPr>
      </w:pPr>
      <w:r w:rsidRPr="005801CC">
        <w:rPr>
          <w:rFonts w:eastAsia="Times New Roman" w:cstheme="minorHAnsi"/>
          <w:b/>
          <w:sz w:val="24"/>
          <w:szCs w:val="24"/>
          <w:lang w:eastAsia="en-GB"/>
        </w:rPr>
        <w:t>Evidence Base</w:t>
      </w:r>
    </w:p>
    <w:p w:rsidR="003B711C" w:rsidRPr="005801CC" w:rsidRDefault="003B711C" w:rsidP="007619FB">
      <w:pPr>
        <w:spacing w:after="0" w:line="240" w:lineRule="auto"/>
        <w:rPr>
          <w:rFonts w:eastAsia="Times New Roman" w:cstheme="minorHAnsi"/>
          <w:b/>
          <w:sz w:val="28"/>
          <w:szCs w:val="28"/>
          <w:lang w:eastAsia="en-GB"/>
        </w:rPr>
      </w:pPr>
    </w:p>
    <w:p w:rsidR="00783AD4" w:rsidRPr="005801CC" w:rsidRDefault="007A4518" w:rsidP="007619FB">
      <w:pPr>
        <w:spacing w:after="0" w:line="240" w:lineRule="auto"/>
        <w:rPr>
          <w:rFonts w:eastAsia="Times New Roman" w:cstheme="minorHAnsi"/>
          <w:sz w:val="20"/>
          <w:szCs w:val="20"/>
          <w:lang w:eastAsia="en-GB"/>
        </w:rPr>
      </w:pPr>
      <w:r w:rsidRPr="005801CC">
        <w:rPr>
          <w:rFonts w:eastAsia="Times New Roman" w:cstheme="minorHAnsi"/>
          <w:sz w:val="20"/>
          <w:szCs w:val="20"/>
          <w:lang w:eastAsia="en-GB"/>
        </w:rPr>
        <w:t>This EBSA Ladder is underpinned by evidence from the field of neuroscience that "</w:t>
      </w:r>
      <w:r w:rsidR="00BE5222">
        <w:rPr>
          <w:rFonts w:eastAsia="Times New Roman" w:cstheme="minorHAnsi"/>
          <w:sz w:val="20"/>
          <w:szCs w:val="20"/>
          <w:lang w:eastAsia="en-GB"/>
        </w:rPr>
        <w:t>Most therapeutic experience – most healing – happens outside of formal therapy. Most healing happens in community</w:t>
      </w:r>
      <w:r w:rsidRPr="005801CC">
        <w:rPr>
          <w:rFonts w:eastAsia="Times New Roman" w:cstheme="minorHAnsi"/>
          <w:sz w:val="20"/>
          <w:szCs w:val="20"/>
          <w:lang w:eastAsia="en-GB"/>
        </w:rPr>
        <w:t>."</w:t>
      </w:r>
      <w:r w:rsidRPr="005801CC">
        <w:rPr>
          <w:rStyle w:val="FootnoteReference"/>
          <w:rFonts w:eastAsia="Times New Roman" w:cstheme="minorHAnsi"/>
          <w:sz w:val="20"/>
          <w:szCs w:val="20"/>
          <w:lang w:eastAsia="en-GB"/>
        </w:rPr>
        <w:footnoteReference w:id="4"/>
      </w:r>
      <w:r w:rsidR="005801CC">
        <w:rPr>
          <w:rFonts w:eastAsia="Times New Roman" w:cstheme="minorHAnsi"/>
          <w:sz w:val="20"/>
          <w:szCs w:val="20"/>
          <w:lang w:eastAsia="en-GB"/>
        </w:rPr>
        <w:t xml:space="preserve"> </w:t>
      </w:r>
    </w:p>
    <w:p w:rsidR="007A4518" w:rsidRPr="005801CC" w:rsidRDefault="007A4518" w:rsidP="007619FB">
      <w:pPr>
        <w:spacing w:after="0" w:line="240" w:lineRule="auto"/>
        <w:rPr>
          <w:rFonts w:eastAsia="Times New Roman" w:cstheme="minorHAnsi"/>
          <w:sz w:val="20"/>
          <w:szCs w:val="20"/>
          <w:lang w:eastAsia="en-GB"/>
        </w:rPr>
      </w:pPr>
    </w:p>
    <w:p w:rsidR="007A4518" w:rsidRDefault="007A4518" w:rsidP="007619FB">
      <w:pPr>
        <w:spacing w:after="0" w:line="240" w:lineRule="auto"/>
        <w:rPr>
          <w:rFonts w:eastAsia="Times New Roman" w:cstheme="minorHAnsi"/>
          <w:sz w:val="20"/>
          <w:szCs w:val="20"/>
          <w:lang w:eastAsia="en-GB"/>
        </w:rPr>
      </w:pPr>
      <w:r w:rsidRPr="005801CC">
        <w:rPr>
          <w:rFonts w:eastAsia="Times New Roman" w:cstheme="minorHAnsi"/>
          <w:sz w:val="20"/>
          <w:szCs w:val="20"/>
          <w:lang w:eastAsia="en-GB"/>
        </w:rPr>
        <w:t xml:space="preserve">The concept of the 'social buffer' against stressors that might otherwise unbalance a developing child is key to the </w:t>
      </w:r>
      <w:r w:rsidR="005A1D5D" w:rsidRPr="005801CC">
        <w:rPr>
          <w:rFonts w:eastAsia="Times New Roman" w:cstheme="minorHAnsi"/>
          <w:sz w:val="20"/>
          <w:szCs w:val="20"/>
          <w:lang w:eastAsia="en-GB"/>
        </w:rPr>
        <w:t>EBSA Ladder</w:t>
      </w:r>
      <w:r w:rsidR="005801CC">
        <w:rPr>
          <w:rFonts w:eastAsia="Times New Roman" w:cstheme="minorHAnsi"/>
          <w:sz w:val="20"/>
          <w:szCs w:val="20"/>
          <w:lang w:eastAsia="en-GB"/>
        </w:rPr>
        <w:t xml:space="preserve"> and very well established in the research as exceptionally important for maintaining good mental and physical health</w:t>
      </w:r>
      <w:r w:rsidRPr="005801CC">
        <w:rPr>
          <w:rFonts w:eastAsia="Times New Roman" w:cstheme="minorHAnsi"/>
          <w:sz w:val="20"/>
          <w:szCs w:val="20"/>
          <w:lang w:eastAsia="en-GB"/>
        </w:rPr>
        <w:t>.</w:t>
      </w:r>
      <w:r w:rsidR="005801CC">
        <w:rPr>
          <w:rStyle w:val="FootnoteReference"/>
          <w:rFonts w:eastAsia="Times New Roman" w:cstheme="minorHAnsi"/>
          <w:sz w:val="20"/>
          <w:szCs w:val="20"/>
          <w:lang w:eastAsia="en-GB"/>
        </w:rPr>
        <w:footnoteReference w:id="5"/>
      </w:r>
      <w:r w:rsidRPr="005801CC">
        <w:rPr>
          <w:rFonts w:eastAsia="Times New Roman" w:cstheme="minorHAnsi"/>
          <w:sz w:val="20"/>
          <w:szCs w:val="20"/>
          <w:lang w:eastAsia="en-GB"/>
        </w:rPr>
        <w:t xml:space="preserve"> Note that the Healthy Minds/Mental Health Support Team involvement at review is </w:t>
      </w:r>
      <w:r w:rsidR="005801CC">
        <w:rPr>
          <w:rFonts w:eastAsia="Times New Roman" w:cstheme="minorHAnsi"/>
          <w:sz w:val="20"/>
          <w:szCs w:val="20"/>
          <w:lang w:eastAsia="en-GB"/>
        </w:rPr>
        <w:t xml:space="preserve">therefore </w:t>
      </w:r>
      <w:r w:rsidRPr="005801CC">
        <w:rPr>
          <w:rFonts w:eastAsia="Times New Roman" w:cstheme="minorHAnsi"/>
          <w:sz w:val="20"/>
          <w:szCs w:val="20"/>
          <w:lang w:eastAsia="en-GB"/>
        </w:rPr>
        <w:t>not to undertake direct work with the pupil since the</w:t>
      </w:r>
      <w:r w:rsidR="005A1D5D" w:rsidRPr="005801CC">
        <w:rPr>
          <w:rFonts w:eastAsia="Times New Roman" w:cstheme="minorHAnsi"/>
          <w:sz w:val="20"/>
          <w:szCs w:val="20"/>
          <w:lang w:eastAsia="en-GB"/>
        </w:rPr>
        <w:t xml:space="preserve"> </w:t>
      </w:r>
      <w:r w:rsidRPr="005801CC">
        <w:rPr>
          <w:rFonts w:eastAsia="Times New Roman" w:cstheme="minorHAnsi"/>
          <w:sz w:val="20"/>
          <w:szCs w:val="20"/>
          <w:lang w:eastAsia="en-GB"/>
        </w:rPr>
        <w:t xml:space="preserve">worker will leave once the </w:t>
      </w:r>
      <w:r w:rsidR="005A1D5D" w:rsidRPr="005801CC">
        <w:rPr>
          <w:rFonts w:eastAsia="Times New Roman" w:cstheme="minorHAnsi"/>
          <w:sz w:val="20"/>
          <w:szCs w:val="20"/>
          <w:lang w:eastAsia="en-GB"/>
        </w:rPr>
        <w:t xml:space="preserve">time-limited </w:t>
      </w:r>
      <w:r w:rsidRPr="005801CC">
        <w:rPr>
          <w:rFonts w:eastAsia="Times New Roman" w:cstheme="minorHAnsi"/>
          <w:sz w:val="20"/>
          <w:szCs w:val="20"/>
          <w:lang w:eastAsia="en-GB"/>
        </w:rPr>
        <w:t xml:space="preserve">programme is complete.  The </w:t>
      </w:r>
      <w:r w:rsidR="005A1D5D" w:rsidRPr="005801CC">
        <w:rPr>
          <w:rFonts w:eastAsia="Times New Roman" w:cstheme="minorHAnsi"/>
          <w:sz w:val="20"/>
          <w:szCs w:val="20"/>
          <w:lang w:eastAsia="en-GB"/>
        </w:rPr>
        <w:t xml:space="preserve">input </w:t>
      </w:r>
      <w:r w:rsidRPr="005801CC">
        <w:rPr>
          <w:rFonts w:eastAsia="Times New Roman" w:cstheme="minorHAnsi"/>
          <w:sz w:val="20"/>
          <w:szCs w:val="20"/>
          <w:lang w:eastAsia="en-GB"/>
        </w:rPr>
        <w:t xml:space="preserve">at review is designed to support the planning progress, with a focus on how a regulating network of social </w:t>
      </w:r>
      <w:r w:rsidR="005A1D5D" w:rsidRPr="005801CC">
        <w:rPr>
          <w:rFonts w:eastAsia="Times New Roman" w:cstheme="minorHAnsi"/>
          <w:sz w:val="20"/>
          <w:szCs w:val="20"/>
          <w:lang w:eastAsia="en-GB"/>
        </w:rPr>
        <w:t>support can be created and maintained around a distressed child</w:t>
      </w:r>
      <w:r w:rsidRPr="005801CC">
        <w:rPr>
          <w:rFonts w:eastAsia="Times New Roman" w:cstheme="minorHAnsi"/>
          <w:sz w:val="20"/>
          <w:szCs w:val="20"/>
          <w:lang w:eastAsia="en-GB"/>
        </w:rPr>
        <w:t xml:space="preserve">, especially within </w:t>
      </w:r>
      <w:r w:rsidR="005A1D5D" w:rsidRPr="005801CC">
        <w:rPr>
          <w:rFonts w:eastAsia="Times New Roman" w:cstheme="minorHAnsi"/>
          <w:sz w:val="20"/>
          <w:szCs w:val="20"/>
          <w:lang w:eastAsia="en-GB"/>
        </w:rPr>
        <w:t>what has become for the pupil a</w:t>
      </w:r>
      <w:r w:rsidRPr="005801CC">
        <w:rPr>
          <w:rFonts w:eastAsia="Times New Roman" w:cstheme="minorHAnsi"/>
          <w:sz w:val="20"/>
          <w:szCs w:val="20"/>
          <w:lang w:eastAsia="en-GB"/>
        </w:rPr>
        <w:t xml:space="preserve"> </w:t>
      </w:r>
      <w:r w:rsidR="005B3670">
        <w:rPr>
          <w:rFonts w:eastAsia="Times New Roman" w:cstheme="minorHAnsi"/>
          <w:sz w:val="20"/>
          <w:szCs w:val="20"/>
          <w:lang w:eastAsia="en-GB"/>
        </w:rPr>
        <w:t xml:space="preserve">highly </w:t>
      </w:r>
      <w:r w:rsidRPr="005801CC">
        <w:rPr>
          <w:rFonts w:eastAsia="Times New Roman" w:cstheme="minorHAnsi"/>
          <w:sz w:val="20"/>
          <w:szCs w:val="20"/>
          <w:lang w:eastAsia="en-GB"/>
        </w:rPr>
        <w:t xml:space="preserve">dysregualting school environment. </w:t>
      </w:r>
      <w:r w:rsidR="005A1D5D" w:rsidRPr="005801CC">
        <w:rPr>
          <w:rFonts w:eastAsia="Times New Roman" w:cstheme="minorHAnsi"/>
          <w:sz w:val="20"/>
          <w:szCs w:val="20"/>
          <w:lang w:eastAsia="en-GB"/>
        </w:rPr>
        <w:t xml:space="preserve"> The role of tr</w:t>
      </w:r>
      <w:r w:rsidRPr="005801CC">
        <w:rPr>
          <w:rFonts w:eastAsia="Times New Roman" w:cstheme="minorHAnsi"/>
          <w:sz w:val="20"/>
          <w:szCs w:val="20"/>
          <w:lang w:eastAsia="en-GB"/>
        </w:rPr>
        <w:t>u</w:t>
      </w:r>
      <w:r w:rsidR="005A1D5D" w:rsidRPr="005801CC">
        <w:rPr>
          <w:rFonts w:eastAsia="Times New Roman" w:cstheme="minorHAnsi"/>
          <w:sz w:val="20"/>
          <w:szCs w:val="20"/>
          <w:lang w:eastAsia="en-GB"/>
        </w:rPr>
        <w:t>s</w:t>
      </w:r>
      <w:r w:rsidRPr="005801CC">
        <w:rPr>
          <w:rFonts w:eastAsia="Times New Roman" w:cstheme="minorHAnsi"/>
          <w:sz w:val="20"/>
          <w:szCs w:val="20"/>
          <w:lang w:eastAsia="en-GB"/>
        </w:rPr>
        <w:t xml:space="preserve">ted adult is </w:t>
      </w:r>
      <w:r w:rsidR="005A1D5D" w:rsidRPr="005801CC">
        <w:rPr>
          <w:rFonts w:eastAsia="Times New Roman" w:cstheme="minorHAnsi"/>
          <w:sz w:val="20"/>
          <w:szCs w:val="20"/>
          <w:lang w:eastAsia="en-GB"/>
        </w:rPr>
        <w:t>critical</w:t>
      </w:r>
      <w:r w:rsidR="00BE5222">
        <w:rPr>
          <w:rFonts w:eastAsia="Times New Roman" w:cstheme="minorHAnsi"/>
          <w:sz w:val="20"/>
          <w:szCs w:val="20"/>
          <w:lang w:eastAsia="en-GB"/>
        </w:rPr>
        <w:t xml:space="preserve"> and 'regulation' and 'connection' are the watchwords.</w:t>
      </w:r>
    </w:p>
    <w:p w:rsidR="005801CC" w:rsidRDefault="005801CC" w:rsidP="007619FB">
      <w:pPr>
        <w:spacing w:after="0" w:line="240" w:lineRule="auto"/>
        <w:rPr>
          <w:rFonts w:eastAsia="Times New Roman" w:cstheme="minorHAnsi"/>
          <w:sz w:val="20"/>
          <w:szCs w:val="20"/>
          <w:lang w:eastAsia="en-GB"/>
        </w:rPr>
      </w:pPr>
    </w:p>
    <w:p w:rsidR="00B53C19" w:rsidRDefault="005801CC" w:rsidP="00B53C19">
      <w:pPr>
        <w:spacing w:after="0" w:line="240" w:lineRule="auto"/>
        <w:rPr>
          <w:rFonts w:eastAsia="Times New Roman" w:cstheme="minorHAnsi"/>
          <w:sz w:val="20"/>
          <w:szCs w:val="20"/>
          <w:lang w:eastAsia="en-GB"/>
        </w:rPr>
      </w:pPr>
      <w:r>
        <w:rPr>
          <w:rFonts w:eastAsia="Times New Roman" w:cstheme="minorHAnsi"/>
          <w:sz w:val="20"/>
          <w:szCs w:val="20"/>
          <w:lang w:eastAsia="en-GB"/>
        </w:rPr>
        <w:t>Similarly, the outcome of medical needs consultation at step four of this Ladder will not inevitably be referral into traditional therapy services</w:t>
      </w:r>
      <w:r w:rsidR="006D5FE4">
        <w:rPr>
          <w:rFonts w:eastAsia="Times New Roman" w:cstheme="minorHAnsi"/>
          <w:sz w:val="20"/>
          <w:szCs w:val="20"/>
          <w:lang w:eastAsia="en-GB"/>
        </w:rPr>
        <w:t>, which is a route that may already have been rejected by the young person anyway</w:t>
      </w:r>
      <w:r>
        <w:rPr>
          <w:rFonts w:eastAsia="Times New Roman" w:cstheme="minorHAnsi"/>
          <w:sz w:val="20"/>
          <w:szCs w:val="20"/>
          <w:lang w:eastAsia="en-GB"/>
        </w:rPr>
        <w:t xml:space="preserve">. </w:t>
      </w:r>
      <w:r w:rsidR="006D5FE4">
        <w:rPr>
          <w:rFonts w:eastAsia="Times New Roman" w:cstheme="minorHAnsi"/>
          <w:sz w:val="20"/>
          <w:szCs w:val="20"/>
          <w:lang w:eastAsia="en-GB"/>
        </w:rPr>
        <w:t>This Ladder draws on current developments in the field of social prescribing, promoted through Public Health England</w:t>
      </w:r>
      <w:r w:rsidR="006D5FE4">
        <w:rPr>
          <w:rStyle w:val="FootnoteReference"/>
          <w:rFonts w:eastAsia="Times New Roman" w:cstheme="minorHAnsi"/>
          <w:sz w:val="20"/>
          <w:szCs w:val="20"/>
          <w:lang w:eastAsia="en-GB"/>
        </w:rPr>
        <w:footnoteReference w:id="6"/>
      </w:r>
      <w:r w:rsidR="006D5FE4">
        <w:rPr>
          <w:rFonts w:eastAsia="Times New Roman" w:cstheme="minorHAnsi"/>
          <w:sz w:val="20"/>
          <w:szCs w:val="20"/>
          <w:lang w:eastAsia="en-GB"/>
        </w:rPr>
        <w:t>, which seeks to address the individual's needs in a holistic way, reflecting the fact that wellbeing is rooted in a range of social, economic and environmental factors. Participation in a community group or access to a peer supporter with lived experience should be viewed as valid</w:t>
      </w:r>
      <w:r w:rsidR="005B3670">
        <w:rPr>
          <w:rFonts w:eastAsia="Times New Roman" w:cstheme="minorHAnsi"/>
          <w:sz w:val="20"/>
          <w:szCs w:val="20"/>
          <w:lang w:eastAsia="en-GB"/>
        </w:rPr>
        <w:t xml:space="preserve"> a response to distress</w:t>
      </w:r>
      <w:r w:rsidR="006D5FE4">
        <w:rPr>
          <w:rFonts w:eastAsia="Times New Roman" w:cstheme="minorHAnsi"/>
          <w:sz w:val="20"/>
          <w:szCs w:val="20"/>
          <w:lang w:eastAsia="en-GB"/>
        </w:rPr>
        <w:t xml:space="preserve"> as </w:t>
      </w:r>
      <w:r w:rsidR="00BE5222">
        <w:rPr>
          <w:rFonts w:eastAsia="Times New Roman" w:cstheme="minorHAnsi"/>
          <w:sz w:val="20"/>
          <w:szCs w:val="20"/>
          <w:lang w:eastAsia="en-GB"/>
        </w:rPr>
        <w:t>moren</w:t>
      </w:r>
      <w:r w:rsidR="006D5FE4">
        <w:rPr>
          <w:rFonts w:eastAsia="Times New Roman" w:cstheme="minorHAnsi"/>
          <w:sz w:val="20"/>
          <w:szCs w:val="20"/>
          <w:lang w:eastAsia="en-GB"/>
        </w:rPr>
        <w:t>traditional therapy</w:t>
      </w:r>
      <w:r w:rsidR="005B3670">
        <w:rPr>
          <w:rFonts w:eastAsia="Times New Roman" w:cstheme="minorHAnsi"/>
          <w:sz w:val="20"/>
          <w:szCs w:val="20"/>
          <w:lang w:eastAsia="en-GB"/>
        </w:rPr>
        <w:t xml:space="preserve"> and the consultation will be an opportunity to identify a wide range of resources</w:t>
      </w:r>
      <w:r w:rsidR="006D5FE4">
        <w:rPr>
          <w:rFonts w:eastAsia="Times New Roman" w:cstheme="minorHAnsi"/>
          <w:sz w:val="20"/>
          <w:szCs w:val="20"/>
          <w:lang w:eastAsia="en-GB"/>
        </w:rPr>
        <w:t xml:space="preserve">. </w:t>
      </w:r>
    </w:p>
    <w:p w:rsidR="005B3670" w:rsidRPr="005801CC" w:rsidRDefault="005B3670" w:rsidP="00B53C19">
      <w:pPr>
        <w:spacing w:after="0" w:line="240" w:lineRule="auto"/>
        <w:rPr>
          <w:rFonts w:eastAsia="Times New Roman" w:cstheme="minorHAnsi"/>
          <w:b/>
          <w:sz w:val="20"/>
          <w:szCs w:val="20"/>
          <w:lang w:eastAsia="en-GB"/>
        </w:rPr>
      </w:pPr>
    </w:p>
    <w:p w:rsidR="00B12E34" w:rsidRPr="00BE5222" w:rsidRDefault="005A1D5D" w:rsidP="00BE5222">
      <w:pPr>
        <w:spacing w:after="0" w:line="240" w:lineRule="auto"/>
        <w:rPr>
          <w:rFonts w:eastAsia="Times New Roman" w:cstheme="minorHAnsi"/>
          <w:sz w:val="20"/>
          <w:szCs w:val="20"/>
          <w:lang w:eastAsia="en-GB"/>
        </w:rPr>
      </w:pPr>
      <w:r w:rsidRPr="005801CC">
        <w:rPr>
          <w:rFonts w:eastAsia="Times New Roman" w:cstheme="minorHAnsi"/>
          <w:sz w:val="20"/>
          <w:szCs w:val="20"/>
          <w:lang w:eastAsia="en-GB"/>
        </w:rPr>
        <w:t>For autistic pupils, modifications to the sensory environment are likely to be crucial with many strategies within Lincolnshire's Inclusion Toolkit</w:t>
      </w:r>
      <w:r w:rsidR="005801CC" w:rsidRPr="005801CC">
        <w:rPr>
          <w:rFonts w:eastAsia="Times New Roman" w:cstheme="minorHAnsi"/>
          <w:sz w:val="20"/>
          <w:szCs w:val="20"/>
          <w:lang w:eastAsia="en-GB"/>
        </w:rPr>
        <w:t xml:space="preserve"> as well as the ATTEND resource</w:t>
      </w:r>
      <w:r w:rsidRPr="005801CC">
        <w:rPr>
          <w:rFonts w:eastAsia="Times New Roman" w:cstheme="minorHAnsi"/>
          <w:sz w:val="20"/>
          <w:szCs w:val="20"/>
          <w:lang w:eastAsia="en-GB"/>
        </w:rPr>
        <w:t xml:space="preserve"> available to inform </w:t>
      </w:r>
      <w:r w:rsidR="005801CC" w:rsidRPr="005801CC">
        <w:rPr>
          <w:rFonts w:eastAsia="Times New Roman" w:cstheme="minorHAnsi"/>
          <w:sz w:val="20"/>
          <w:szCs w:val="20"/>
          <w:lang w:eastAsia="en-GB"/>
        </w:rPr>
        <w:t xml:space="preserve">evidence-based </w:t>
      </w:r>
      <w:r w:rsidRPr="005801CC">
        <w:rPr>
          <w:rFonts w:eastAsia="Times New Roman" w:cstheme="minorHAnsi"/>
          <w:sz w:val="20"/>
          <w:szCs w:val="20"/>
          <w:lang w:eastAsia="en-GB"/>
        </w:rPr>
        <w:t>PSP</w:t>
      </w:r>
      <w:r w:rsidR="00BE5222">
        <w:rPr>
          <w:rFonts w:eastAsia="Times New Roman" w:cstheme="minorHAnsi"/>
          <w:sz w:val="20"/>
          <w:szCs w:val="20"/>
          <w:lang w:eastAsia="en-GB"/>
        </w:rPr>
        <w:t xml:space="preserve"> planni</w:t>
      </w:r>
    </w:p>
    <w:sectPr w:rsidR="00B12E34" w:rsidRPr="00BE5222" w:rsidSect="00FB2C11">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4539" w:rsidRDefault="00CA4539" w:rsidP="002F2CE7">
      <w:pPr>
        <w:spacing w:after="0" w:line="240" w:lineRule="auto"/>
      </w:pPr>
      <w:r>
        <w:separator/>
      </w:r>
    </w:p>
  </w:endnote>
  <w:endnote w:type="continuationSeparator" w:id="0">
    <w:p w:rsidR="00CA4539" w:rsidRDefault="00CA4539" w:rsidP="002F2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812903"/>
      <w:docPartObj>
        <w:docPartGallery w:val="Page Numbers (Bottom of Page)"/>
        <w:docPartUnique/>
      </w:docPartObj>
    </w:sdtPr>
    <w:sdtEndPr>
      <w:rPr>
        <w:noProof/>
      </w:rPr>
    </w:sdtEndPr>
    <w:sdtContent>
      <w:p w:rsidR="00B73876" w:rsidRDefault="00B73876">
        <w:pPr>
          <w:pStyle w:val="Footer"/>
        </w:pPr>
        <w:r>
          <w:fldChar w:fldCharType="begin"/>
        </w:r>
        <w:r>
          <w:instrText xml:space="preserve"> PAGE   \* MERGEFORMAT </w:instrText>
        </w:r>
        <w:r>
          <w:fldChar w:fldCharType="separate"/>
        </w:r>
        <w:r w:rsidR="00677632">
          <w:rPr>
            <w:noProof/>
          </w:rPr>
          <w:t>1</w:t>
        </w:r>
        <w:r>
          <w:rPr>
            <w:noProof/>
          </w:rPr>
          <w:fldChar w:fldCharType="end"/>
        </w:r>
      </w:p>
    </w:sdtContent>
  </w:sdt>
  <w:p w:rsidR="00B73876" w:rsidRDefault="00B738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4539" w:rsidRDefault="00CA4539" w:rsidP="002F2CE7">
      <w:pPr>
        <w:spacing w:after="0" w:line="240" w:lineRule="auto"/>
      </w:pPr>
      <w:r>
        <w:separator/>
      </w:r>
    </w:p>
  </w:footnote>
  <w:footnote w:type="continuationSeparator" w:id="0">
    <w:p w:rsidR="00CA4539" w:rsidRDefault="00CA4539" w:rsidP="002F2CE7">
      <w:pPr>
        <w:spacing w:after="0" w:line="240" w:lineRule="auto"/>
      </w:pPr>
      <w:r>
        <w:continuationSeparator/>
      </w:r>
    </w:p>
  </w:footnote>
  <w:footnote w:id="1">
    <w:p w:rsidR="004A1525" w:rsidRDefault="004A1525">
      <w:pPr>
        <w:pStyle w:val="FootnoteText"/>
      </w:pPr>
      <w:r>
        <w:rPr>
          <w:rStyle w:val="FootnoteReference"/>
        </w:rPr>
        <w:footnoteRef/>
      </w:r>
      <w:r>
        <w:t xml:space="preserve"> </w:t>
      </w:r>
      <w:hyperlink r:id="rId1" w:history="1">
        <w:r w:rsidRPr="004A1525">
          <w:rPr>
            <w:color w:val="0000FF"/>
            <w:sz w:val="22"/>
            <w:szCs w:val="22"/>
            <w:u w:val="single"/>
          </w:rPr>
          <w:t>Equality Act 2010 (legislation.gov.uk)</w:t>
        </w:r>
      </w:hyperlink>
      <w:r>
        <w:rPr>
          <w:sz w:val="22"/>
          <w:szCs w:val="22"/>
        </w:rPr>
        <w:t xml:space="preserve">    </w:t>
      </w:r>
    </w:p>
  </w:footnote>
  <w:footnote w:id="2">
    <w:p w:rsidR="002C22DA" w:rsidRDefault="002C22DA" w:rsidP="002C22DA">
      <w:pPr>
        <w:pStyle w:val="FootnoteText"/>
      </w:pPr>
      <w:r>
        <w:rPr>
          <w:rStyle w:val="FootnoteReference"/>
        </w:rPr>
        <w:footnoteRef/>
      </w:r>
      <w:r>
        <w:t xml:space="preserve"> </w:t>
      </w:r>
      <w:hyperlink r:id="rId2" w:history="1">
        <w:r w:rsidRPr="001426EF">
          <w:rPr>
            <w:rStyle w:val="Hyperlink"/>
          </w:rPr>
          <w:t>https://www.legislation.gov.uk/ukpga/2014/6/section/100/enacted</w:t>
        </w:r>
      </w:hyperlink>
      <w:r>
        <w:t xml:space="preserve"> </w:t>
      </w:r>
      <w:r w:rsidR="004A1525">
        <w:t xml:space="preserve">  </w:t>
      </w:r>
    </w:p>
  </w:footnote>
  <w:footnote w:id="3">
    <w:p w:rsidR="002C22DA" w:rsidRDefault="002C22DA" w:rsidP="002C22DA">
      <w:pPr>
        <w:pStyle w:val="FootnoteText"/>
      </w:pPr>
      <w:r>
        <w:rPr>
          <w:rStyle w:val="FootnoteReference"/>
        </w:rPr>
        <w:footnoteRef/>
      </w:r>
      <w:r>
        <w:t xml:space="preserve"> </w:t>
      </w:r>
      <w:hyperlink r:id="rId3" w:history="1">
        <w:r w:rsidRPr="001426EF">
          <w:rPr>
            <w:rStyle w:val="Hyperlink"/>
          </w:rPr>
          <w:t>https://assets.publishing.service.gov.uk/government/uploads/system/uploads/attachment_data/file/941900/health_needs_guidance_accessible.pdf</w:t>
        </w:r>
      </w:hyperlink>
      <w:r>
        <w:t xml:space="preserve"> </w:t>
      </w:r>
    </w:p>
  </w:footnote>
  <w:footnote w:id="4">
    <w:p w:rsidR="007A4518" w:rsidRDefault="007A4518">
      <w:pPr>
        <w:pStyle w:val="FootnoteText"/>
      </w:pPr>
      <w:r>
        <w:rPr>
          <w:rStyle w:val="FootnoteReference"/>
        </w:rPr>
        <w:footnoteRef/>
      </w:r>
      <w:r>
        <w:t xml:space="preserve"> Perry, B. </w:t>
      </w:r>
      <w:r w:rsidR="005A1D5D">
        <w:t>(2021) What Happened to You? Bluebird Books for Life</w:t>
      </w:r>
    </w:p>
  </w:footnote>
  <w:footnote w:id="5">
    <w:p w:rsidR="005801CC" w:rsidRDefault="005801CC">
      <w:pPr>
        <w:pStyle w:val="FootnoteText"/>
      </w:pPr>
      <w:r>
        <w:rPr>
          <w:rStyle w:val="FootnoteReference"/>
        </w:rPr>
        <w:footnoteRef/>
      </w:r>
      <w:r>
        <w:t xml:space="preserve"> </w:t>
      </w:r>
      <w:hyperlink r:id="rId4" w:history="1">
        <w:r w:rsidRPr="005801CC">
          <w:rPr>
            <w:color w:val="0000FF"/>
            <w:sz w:val="22"/>
            <w:szCs w:val="22"/>
            <w:u w:val="single"/>
          </w:rPr>
          <w:t>Social Support and Resilience to Stress (nih.gov)</w:t>
        </w:r>
      </w:hyperlink>
    </w:p>
  </w:footnote>
  <w:footnote w:id="6">
    <w:p w:rsidR="006D5FE4" w:rsidRDefault="006D5FE4">
      <w:pPr>
        <w:pStyle w:val="FootnoteText"/>
      </w:pPr>
      <w:r>
        <w:rPr>
          <w:rStyle w:val="FootnoteReference"/>
        </w:rPr>
        <w:footnoteRef/>
      </w:r>
      <w:r>
        <w:t xml:space="preserve"> </w:t>
      </w:r>
      <w:hyperlink r:id="rId5" w:history="1">
        <w:r w:rsidRPr="006D5FE4">
          <w:rPr>
            <w:color w:val="0000FF"/>
            <w:sz w:val="22"/>
            <w:szCs w:val="22"/>
            <w:u w:val="single"/>
          </w:rPr>
          <w:t>Social prescribing: applying All Our Health - GOV.UK (www.gov.uk)</w:t>
        </w:r>
      </w:hyperlink>
      <w:r>
        <w:rPr>
          <w:sz w:val="22"/>
          <w:szCs w:val="2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92D17"/>
    <w:multiLevelType w:val="hybridMultilevel"/>
    <w:tmpl w:val="14660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37850"/>
    <w:multiLevelType w:val="hybridMultilevel"/>
    <w:tmpl w:val="A2D8AB3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E7DE5"/>
    <w:multiLevelType w:val="hybridMultilevel"/>
    <w:tmpl w:val="4AC0034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B06D02"/>
    <w:multiLevelType w:val="hybridMultilevel"/>
    <w:tmpl w:val="73A85C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9817074"/>
    <w:multiLevelType w:val="hybridMultilevel"/>
    <w:tmpl w:val="6720C5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F323D7C"/>
    <w:multiLevelType w:val="hybridMultilevel"/>
    <w:tmpl w:val="320077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4A1539"/>
    <w:multiLevelType w:val="hybridMultilevel"/>
    <w:tmpl w:val="3D008E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4C1689"/>
    <w:multiLevelType w:val="hybridMultilevel"/>
    <w:tmpl w:val="672A2B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4D43E1"/>
    <w:multiLevelType w:val="hybridMultilevel"/>
    <w:tmpl w:val="F28A20FA"/>
    <w:lvl w:ilvl="0" w:tplc="8972441A">
      <w:numFmt w:val="bullet"/>
      <w:lvlText w:val="-"/>
      <w:lvlJc w:val="left"/>
      <w:pPr>
        <w:ind w:left="413" w:hanging="360"/>
      </w:pPr>
      <w:rPr>
        <w:rFonts w:ascii="Calibri" w:eastAsia="Calibri" w:hAnsi="Calibri" w:cs="Calibri" w:hint="default"/>
      </w:rPr>
    </w:lvl>
    <w:lvl w:ilvl="1" w:tplc="08090003">
      <w:start w:val="1"/>
      <w:numFmt w:val="bullet"/>
      <w:lvlText w:val="o"/>
      <w:lvlJc w:val="left"/>
      <w:pPr>
        <w:ind w:left="1133" w:hanging="360"/>
      </w:pPr>
      <w:rPr>
        <w:rFonts w:ascii="Courier New" w:hAnsi="Courier New" w:cs="Courier New" w:hint="default"/>
      </w:rPr>
    </w:lvl>
    <w:lvl w:ilvl="2" w:tplc="08090005">
      <w:start w:val="1"/>
      <w:numFmt w:val="bullet"/>
      <w:lvlText w:val=""/>
      <w:lvlJc w:val="left"/>
      <w:pPr>
        <w:ind w:left="1853" w:hanging="360"/>
      </w:pPr>
      <w:rPr>
        <w:rFonts w:ascii="Wingdings" w:hAnsi="Wingdings" w:hint="default"/>
      </w:rPr>
    </w:lvl>
    <w:lvl w:ilvl="3" w:tplc="08090001">
      <w:start w:val="1"/>
      <w:numFmt w:val="bullet"/>
      <w:lvlText w:val=""/>
      <w:lvlJc w:val="left"/>
      <w:pPr>
        <w:ind w:left="2573" w:hanging="360"/>
      </w:pPr>
      <w:rPr>
        <w:rFonts w:ascii="Symbol" w:hAnsi="Symbol" w:hint="default"/>
      </w:rPr>
    </w:lvl>
    <w:lvl w:ilvl="4" w:tplc="08090003">
      <w:start w:val="1"/>
      <w:numFmt w:val="bullet"/>
      <w:lvlText w:val="o"/>
      <w:lvlJc w:val="left"/>
      <w:pPr>
        <w:ind w:left="3293" w:hanging="360"/>
      </w:pPr>
      <w:rPr>
        <w:rFonts w:ascii="Courier New" w:hAnsi="Courier New" w:cs="Courier New" w:hint="default"/>
      </w:rPr>
    </w:lvl>
    <w:lvl w:ilvl="5" w:tplc="08090005">
      <w:start w:val="1"/>
      <w:numFmt w:val="bullet"/>
      <w:lvlText w:val=""/>
      <w:lvlJc w:val="left"/>
      <w:pPr>
        <w:ind w:left="4013" w:hanging="360"/>
      </w:pPr>
      <w:rPr>
        <w:rFonts w:ascii="Wingdings" w:hAnsi="Wingdings" w:hint="default"/>
      </w:rPr>
    </w:lvl>
    <w:lvl w:ilvl="6" w:tplc="08090001">
      <w:start w:val="1"/>
      <w:numFmt w:val="bullet"/>
      <w:lvlText w:val=""/>
      <w:lvlJc w:val="left"/>
      <w:pPr>
        <w:ind w:left="4733" w:hanging="360"/>
      </w:pPr>
      <w:rPr>
        <w:rFonts w:ascii="Symbol" w:hAnsi="Symbol" w:hint="default"/>
      </w:rPr>
    </w:lvl>
    <w:lvl w:ilvl="7" w:tplc="08090003">
      <w:start w:val="1"/>
      <w:numFmt w:val="bullet"/>
      <w:lvlText w:val="o"/>
      <w:lvlJc w:val="left"/>
      <w:pPr>
        <w:ind w:left="5453" w:hanging="360"/>
      </w:pPr>
      <w:rPr>
        <w:rFonts w:ascii="Courier New" w:hAnsi="Courier New" w:cs="Courier New" w:hint="default"/>
      </w:rPr>
    </w:lvl>
    <w:lvl w:ilvl="8" w:tplc="08090005">
      <w:start w:val="1"/>
      <w:numFmt w:val="bullet"/>
      <w:lvlText w:val=""/>
      <w:lvlJc w:val="left"/>
      <w:pPr>
        <w:ind w:left="6173" w:hanging="360"/>
      </w:pPr>
      <w:rPr>
        <w:rFonts w:ascii="Wingdings" w:hAnsi="Wingdings" w:hint="default"/>
      </w:rPr>
    </w:lvl>
  </w:abstractNum>
  <w:abstractNum w:abstractNumId="9" w15:restartNumberingAfterBreak="0">
    <w:nsid w:val="470A02F7"/>
    <w:multiLevelType w:val="hybridMultilevel"/>
    <w:tmpl w:val="CCAC57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F984422"/>
    <w:multiLevelType w:val="hybridMultilevel"/>
    <w:tmpl w:val="47FE72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2B1142"/>
    <w:multiLevelType w:val="hybridMultilevel"/>
    <w:tmpl w:val="A1F81E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1330F0"/>
    <w:multiLevelType w:val="hybridMultilevel"/>
    <w:tmpl w:val="CE9CCD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132C86"/>
    <w:multiLevelType w:val="hybridMultilevel"/>
    <w:tmpl w:val="B6CC5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0B4A82"/>
    <w:multiLevelType w:val="hybridMultilevel"/>
    <w:tmpl w:val="87FEA1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482236"/>
    <w:multiLevelType w:val="hybridMultilevel"/>
    <w:tmpl w:val="265C172A"/>
    <w:lvl w:ilvl="0" w:tplc="A54E4CD6">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6" w15:restartNumberingAfterBreak="0">
    <w:nsid w:val="6F363C8E"/>
    <w:multiLevelType w:val="hybridMultilevel"/>
    <w:tmpl w:val="274E27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4E1EAE"/>
    <w:multiLevelType w:val="hybridMultilevel"/>
    <w:tmpl w:val="E82A4AE2"/>
    <w:lvl w:ilvl="0" w:tplc="41827FA2">
      <w:start w:val="1"/>
      <w:numFmt w:val="decimal"/>
      <w:lvlText w:val="%1."/>
      <w:lvlJc w:val="left"/>
      <w:pPr>
        <w:ind w:left="720" w:hanging="360"/>
      </w:pPr>
      <w:rPr>
        <w:rFonts w:ascii="Calibri" w:eastAsia="Calibri" w:hAnsi="Calibri" w:cs="Times New Roman"/>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17"/>
    <w:lvlOverride w:ilvl="0">
      <w:startOverride w:val="1"/>
    </w:lvlOverride>
    <w:lvlOverride w:ilvl="1"/>
    <w:lvlOverride w:ilvl="2"/>
    <w:lvlOverride w:ilvl="3"/>
    <w:lvlOverride w:ilvl="4"/>
    <w:lvlOverride w:ilvl="5"/>
    <w:lvlOverride w:ilvl="6"/>
    <w:lvlOverride w:ilvl="7"/>
    <w:lvlOverride w:ilvl="8"/>
  </w:num>
  <w:num w:numId="4">
    <w:abstractNumId w:val="2"/>
  </w:num>
  <w:num w:numId="5">
    <w:abstractNumId w:val="13"/>
  </w:num>
  <w:num w:numId="6">
    <w:abstractNumId w:val="8"/>
  </w:num>
  <w:num w:numId="7">
    <w:abstractNumId w:val="9"/>
  </w:num>
  <w:num w:numId="8">
    <w:abstractNumId w:val="3"/>
  </w:num>
  <w:num w:numId="9">
    <w:abstractNumId w:val="4"/>
  </w:num>
  <w:num w:numId="10">
    <w:abstractNumId w:val="0"/>
  </w:num>
  <w:num w:numId="11">
    <w:abstractNumId w:val="16"/>
  </w:num>
  <w:num w:numId="12">
    <w:abstractNumId w:val="10"/>
  </w:num>
  <w:num w:numId="13">
    <w:abstractNumId w:val="1"/>
  </w:num>
  <w:num w:numId="14">
    <w:abstractNumId w:val="7"/>
  </w:num>
  <w:num w:numId="15">
    <w:abstractNumId w:val="6"/>
  </w:num>
  <w:num w:numId="16">
    <w:abstractNumId w:val="5"/>
  </w:num>
  <w:num w:numId="17">
    <w:abstractNumId w:val="1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9FB"/>
    <w:rsid w:val="0003368E"/>
    <w:rsid w:val="00044493"/>
    <w:rsid w:val="00066D21"/>
    <w:rsid w:val="000D0FC5"/>
    <w:rsid w:val="000E24B5"/>
    <w:rsid w:val="000E6CB3"/>
    <w:rsid w:val="000F63DD"/>
    <w:rsid w:val="001212E1"/>
    <w:rsid w:val="00124805"/>
    <w:rsid w:val="0014708F"/>
    <w:rsid w:val="00193C95"/>
    <w:rsid w:val="001B1EBA"/>
    <w:rsid w:val="001F1F3C"/>
    <w:rsid w:val="00202D2D"/>
    <w:rsid w:val="0020753D"/>
    <w:rsid w:val="00244044"/>
    <w:rsid w:val="00293966"/>
    <w:rsid w:val="002A1171"/>
    <w:rsid w:val="002C22DA"/>
    <w:rsid w:val="002F2CE7"/>
    <w:rsid w:val="00317351"/>
    <w:rsid w:val="0031783A"/>
    <w:rsid w:val="0033124E"/>
    <w:rsid w:val="00370219"/>
    <w:rsid w:val="00380DE8"/>
    <w:rsid w:val="003B2A9E"/>
    <w:rsid w:val="003B68B4"/>
    <w:rsid w:val="003B711C"/>
    <w:rsid w:val="003B79E3"/>
    <w:rsid w:val="003D10E6"/>
    <w:rsid w:val="003F4C23"/>
    <w:rsid w:val="003F5FA4"/>
    <w:rsid w:val="004348CC"/>
    <w:rsid w:val="004453CE"/>
    <w:rsid w:val="00446637"/>
    <w:rsid w:val="00455B38"/>
    <w:rsid w:val="004A1525"/>
    <w:rsid w:val="004A3D2A"/>
    <w:rsid w:val="004C0F77"/>
    <w:rsid w:val="00537B80"/>
    <w:rsid w:val="0054581D"/>
    <w:rsid w:val="0055297E"/>
    <w:rsid w:val="005575CA"/>
    <w:rsid w:val="005575EB"/>
    <w:rsid w:val="005801CC"/>
    <w:rsid w:val="00584D1C"/>
    <w:rsid w:val="00590DD0"/>
    <w:rsid w:val="005A1D5D"/>
    <w:rsid w:val="005A1F02"/>
    <w:rsid w:val="005B2EC7"/>
    <w:rsid w:val="005B3670"/>
    <w:rsid w:val="005E171E"/>
    <w:rsid w:val="005F21E5"/>
    <w:rsid w:val="0060756E"/>
    <w:rsid w:val="006126F2"/>
    <w:rsid w:val="00646E58"/>
    <w:rsid w:val="00651D3C"/>
    <w:rsid w:val="006745E1"/>
    <w:rsid w:val="006769C5"/>
    <w:rsid w:val="00677632"/>
    <w:rsid w:val="006A4253"/>
    <w:rsid w:val="006D5FE4"/>
    <w:rsid w:val="00714CFC"/>
    <w:rsid w:val="00715ABA"/>
    <w:rsid w:val="0075310D"/>
    <w:rsid w:val="00754F5C"/>
    <w:rsid w:val="00756135"/>
    <w:rsid w:val="007619FB"/>
    <w:rsid w:val="0077118F"/>
    <w:rsid w:val="007736B7"/>
    <w:rsid w:val="00783AD4"/>
    <w:rsid w:val="00795987"/>
    <w:rsid w:val="007A4518"/>
    <w:rsid w:val="007A79B2"/>
    <w:rsid w:val="007B3D38"/>
    <w:rsid w:val="007C3994"/>
    <w:rsid w:val="007F3213"/>
    <w:rsid w:val="00815AB8"/>
    <w:rsid w:val="00874518"/>
    <w:rsid w:val="008B379C"/>
    <w:rsid w:val="008D18CE"/>
    <w:rsid w:val="008E626C"/>
    <w:rsid w:val="00933175"/>
    <w:rsid w:val="00940C73"/>
    <w:rsid w:val="00955217"/>
    <w:rsid w:val="00962E4F"/>
    <w:rsid w:val="0096589E"/>
    <w:rsid w:val="0098211A"/>
    <w:rsid w:val="009900DE"/>
    <w:rsid w:val="00991A9E"/>
    <w:rsid w:val="009A345D"/>
    <w:rsid w:val="009B7401"/>
    <w:rsid w:val="00A10413"/>
    <w:rsid w:val="00A366C2"/>
    <w:rsid w:val="00A51372"/>
    <w:rsid w:val="00A75173"/>
    <w:rsid w:val="00A75B41"/>
    <w:rsid w:val="00AE53F7"/>
    <w:rsid w:val="00B12E34"/>
    <w:rsid w:val="00B17CC5"/>
    <w:rsid w:val="00B31B12"/>
    <w:rsid w:val="00B35954"/>
    <w:rsid w:val="00B53C19"/>
    <w:rsid w:val="00B73876"/>
    <w:rsid w:val="00B751DD"/>
    <w:rsid w:val="00B812E3"/>
    <w:rsid w:val="00B834BE"/>
    <w:rsid w:val="00BA418D"/>
    <w:rsid w:val="00BC7C17"/>
    <w:rsid w:val="00BE3701"/>
    <w:rsid w:val="00BE5222"/>
    <w:rsid w:val="00C031AE"/>
    <w:rsid w:val="00C14FE4"/>
    <w:rsid w:val="00C16851"/>
    <w:rsid w:val="00C37A5C"/>
    <w:rsid w:val="00C4020F"/>
    <w:rsid w:val="00C54905"/>
    <w:rsid w:val="00C6792A"/>
    <w:rsid w:val="00C8467E"/>
    <w:rsid w:val="00C94B39"/>
    <w:rsid w:val="00CA4539"/>
    <w:rsid w:val="00CD2553"/>
    <w:rsid w:val="00CD567F"/>
    <w:rsid w:val="00CF1B17"/>
    <w:rsid w:val="00CF38D7"/>
    <w:rsid w:val="00CF7F87"/>
    <w:rsid w:val="00D55B49"/>
    <w:rsid w:val="00D7471E"/>
    <w:rsid w:val="00D76519"/>
    <w:rsid w:val="00D84C77"/>
    <w:rsid w:val="00DA24B4"/>
    <w:rsid w:val="00DC23DB"/>
    <w:rsid w:val="00DC42AC"/>
    <w:rsid w:val="00DD7F59"/>
    <w:rsid w:val="00DE4590"/>
    <w:rsid w:val="00E01B81"/>
    <w:rsid w:val="00E053B5"/>
    <w:rsid w:val="00E563F4"/>
    <w:rsid w:val="00EB03D0"/>
    <w:rsid w:val="00EC2CF7"/>
    <w:rsid w:val="00ED6F93"/>
    <w:rsid w:val="00EE78CF"/>
    <w:rsid w:val="00EF7AFF"/>
    <w:rsid w:val="00F3738B"/>
    <w:rsid w:val="00F52473"/>
    <w:rsid w:val="00FB2C11"/>
    <w:rsid w:val="00FB510B"/>
    <w:rsid w:val="00FF6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1C4952-246E-4AF5-8B9A-3ACF6D120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LightShading1">
    <w:name w:val="Light Shading1"/>
    <w:basedOn w:val="TableNormal"/>
    <w:next w:val="LightShading"/>
    <w:uiPriority w:val="60"/>
    <w:rsid w:val="007619FB"/>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
    <w:name w:val="Light Shading"/>
    <w:basedOn w:val="TableNormal"/>
    <w:uiPriority w:val="60"/>
    <w:rsid w:val="007619F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7619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19FB"/>
    <w:rPr>
      <w:rFonts w:ascii="Tahoma" w:hAnsi="Tahoma" w:cs="Tahoma"/>
      <w:sz w:val="16"/>
      <w:szCs w:val="16"/>
    </w:rPr>
  </w:style>
  <w:style w:type="paragraph" w:styleId="FootnoteText">
    <w:name w:val="footnote text"/>
    <w:basedOn w:val="Normal"/>
    <w:link w:val="FootnoteTextChar"/>
    <w:uiPriority w:val="99"/>
    <w:semiHidden/>
    <w:unhideWhenUsed/>
    <w:rsid w:val="002F2C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2CE7"/>
    <w:rPr>
      <w:sz w:val="20"/>
      <w:szCs w:val="20"/>
    </w:rPr>
  </w:style>
  <w:style w:type="character" w:styleId="FootnoteReference">
    <w:name w:val="footnote reference"/>
    <w:basedOn w:val="DefaultParagraphFont"/>
    <w:uiPriority w:val="99"/>
    <w:semiHidden/>
    <w:unhideWhenUsed/>
    <w:rsid w:val="002F2CE7"/>
    <w:rPr>
      <w:vertAlign w:val="superscript"/>
    </w:rPr>
  </w:style>
  <w:style w:type="character" w:styleId="Hyperlink">
    <w:name w:val="Hyperlink"/>
    <w:basedOn w:val="DefaultParagraphFont"/>
    <w:uiPriority w:val="99"/>
    <w:unhideWhenUsed/>
    <w:rsid w:val="002F2CE7"/>
    <w:rPr>
      <w:color w:val="26CBEC" w:themeColor="hyperlink"/>
      <w:u w:val="single"/>
    </w:rPr>
  </w:style>
  <w:style w:type="paragraph" w:styleId="Header">
    <w:name w:val="header"/>
    <w:basedOn w:val="Normal"/>
    <w:link w:val="HeaderChar"/>
    <w:uiPriority w:val="99"/>
    <w:unhideWhenUsed/>
    <w:rsid w:val="007531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10D"/>
  </w:style>
  <w:style w:type="paragraph" w:styleId="Footer">
    <w:name w:val="footer"/>
    <w:basedOn w:val="Normal"/>
    <w:link w:val="FooterChar"/>
    <w:uiPriority w:val="99"/>
    <w:unhideWhenUsed/>
    <w:rsid w:val="007531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10D"/>
  </w:style>
  <w:style w:type="paragraph" w:styleId="ListParagraph">
    <w:name w:val="List Paragraph"/>
    <w:basedOn w:val="Normal"/>
    <w:uiPriority w:val="34"/>
    <w:qFormat/>
    <w:rsid w:val="000D0FC5"/>
    <w:pPr>
      <w:ind w:left="720"/>
      <w:contextualSpacing/>
    </w:pPr>
  </w:style>
  <w:style w:type="table" w:styleId="TableGrid">
    <w:name w:val="Table Grid"/>
    <w:basedOn w:val="TableNormal"/>
    <w:uiPriority w:val="59"/>
    <w:rsid w:val="000D0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0D0FC5"/>
    <w:pPr>
      <w:spacing w:after="0" w:line="240" w:lineRule="auto"/>
    </w:pPr>
    <w:rPr>
      <w:color w:val="A68100" w:themeColor="accent3" w:themeShade="BF"/>
    </w:rPr>
    <w:tblPr>
      <w:tblStyleRowBandSize w:val="1"/>
      <w:tblStyleColBandSize w:val="1"/>
      <w:tblBorders>
        <w:top w:val="single" w:sz="8" w:space="0" w:color="DEAE00" w:themeColor="accent3"/>
        <w:bottom w:val="single" w:sz="8" w:space="0" w:color="DEAE00" w:themeColor="accent3"/>
      </w:tblBorders>
    </w:tblPr>
    <w:tblStylePr w:type="firstRow">
      <w:pPr>
        <w:spacing w:before="0" w:after="0" w:line="240" w:lineRule="auto"/>
      </w:pPr>
      <w:rPr>
        <w:b/>
        <w:bCs/>
      </w:rPr>
      <w:tblPr/>
      <w:tcPr>
        <w:tcBorders>
          <w:top w:val="single" w:sz="8" w:space="0" w:color="DEAE00" w:themeColor="accent3"/>
          <w:left w:val="nil"/>
          <w:bottom w:val="single" w:sz="8" w:space="0" w:color="DEAE00" w:themeColor="accent3"/>
          <w:right w:val="nil"/>
          <w:insideH w:val="nil"/>
          <w:insideV w:val="nil"/>
        </w:tcBorders>
      </w:tcPr>
    </w:tblStylePr>
    <w:tblStylePr w:type="lastRow">
      <w:pPr>
        <w:spacing w:before="0" w:after="0" w:line="240" w:lineRule="auto"/>
      </w:pPr>
      <w:rPr>
        <w:b/>
        <w:bCs/>
      </w:rPr>
      <w:tblPr/>
      <w:tcPr>
        <w:tcBorders>
          <w:top w:val="single" w:sz="8" w:space="0" w:color="DEAE00" w:themeColor="accent3"/>
          <w:left w:val="nil"/>
          <w:bottom w:val="single" w:sz="8" w:space="0" w:color="DEAE0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B7" w:themeFill="accent3" w:themeFillTint="3F"/>
      </w:tcPr>
    </w:tblStylePr>
    <w:tblStylePr w:type="band1Horz">
      <w:tblPr/>
      <w:tcPr>
        <w:tcBorders>
          <w:left w:val="nil"/>
          <w:right w:val="nil"/>
          <w:insideH w:val="nil"/>
          <w:insideV w:val="nil"/>
        </w:tcBorders>
        <w:shd w:val="clear" w:color="auto" w:fill="FFEFB7" w:themeFill="accent3" w:themeFillTint="3F"/>
      </w:tcPr>
    </w:tblStylePr>
  </w:style>
  <w:style w:type="paragraph" w:styleId="NormalWeb">
    <w:name w:val="Normal (Web)"/>
    <w:basedOn w:val="Normal"/>
    <w:uiPriority w:val="99"/>
    <w:semiHidden/>
    <w:unhideWhenUsed/>
    <w:rsid w:val="005A1F02"/>
    <w:pPr>
      <w:spacing w:before="100" w:beforeAutospacing="1" w:after="100" w:afterAutospacing="1" w:line="240" w:lineRule="auto"/>
    </w:pPr>
    <w:rPr>
      <w:rFonts w:ascii="Times New Roman" w:hAnsi="Times New Roman" w:cs="Times New Roman"/>
      <w:sz w:val="24"/>
      <w:szCs w:val="24"/>
      <w:lang w:eastAsia="en-GB"/>
    </w:rPr>
  </w:style>
  <w:style w:type="paragraph" w:styleId="Title">
    <w:name w:val="Title"/>
    <w:basedOn w:val="Normal"/>
    <w:next w:val="Normal"/>
    <w:link w:val="TitleChar"/>
    <w:uiPriority w:val="10"/>
    <w:qFormat/>
    <w:rsid w:val="00FB2C11"/>
    <w:pPr>
      <w:pBdr>
        <w:bottom w:val="single" w:sz="8" w:space="4" w:color="98C723" w:themeColor="accent1"/>
      </w:pBdr>
      <w:spacing w:after="300" w:line="240" w:lineRule="auto"/>
      <w:contextualSpacing/>
    </w:pPr>
    <w:rPr>
      <w:rFonts w:asciiTheme="majorHAnsi" w:eastAsiaTheme="majorEastAsia" w:hAnsiTheme="majorHAnsi" w:cstheme="majorBidi"/>
      <w:color w:val="444E55"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FB2C11"/>
    <w:rPr>
      <w:rFonts w:asciiTheme="majorHAnsi" w:eastAsiaTheme="majorEastAsia" w:hAnsiTheme="majorHAnsi" w:cstheme="majorBidi"/>
      <w:color w:val="444E55"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FB2C11"/>
    <w:pPr>
      <w:numPr>
        <w:ilvl w:val="1"/>
      </w:numPr>
    </w:pPr>
    <w:rPr>
      <w:rFonts w:asciiTheme="majorHAnsi" w:eastAsiaTheme="majorEastAsia" w:hAnsiTheme="majorHAnsi" w:cstheme="majorBidi"/>
      <w:i/>
      <w:iCs/>
      <w:color w:val="98C723" w:themeColor="accent1"/>
      <w:spacing w:val="15"/>
      <w:sz w:val="24"/>
      <w:szCs w:val="24"/>
      <w:lang w:val="en-US" w:eastAsia="ja-JP"/>
    </w:rPr>
  </w:style>
  <w:style w:type="character" w:customStyle="1" w:styleId="SubtitleChar">
    <w:name w:val="Subtitle Char"/>
    <w:basedOn w:val="DefaultParagraphFont"/>
    <w:link w:val="Subtitle"/>
    <w:uiPriority w:val="11"/>
    <w:rsid w:val="00FB2C11"/>
    <w:rPr>
      <w:rFonts w:asciiTheme="majorHAnsi" w:eastAsiaTheme="majorEastAsia" w:hAnsiTheme="majorHAnsi" w:cstheme="majorBidi"/>
      <w:i/>
      <w:iCs/>
      <w:color w:val="98C723" w:themeColor="accent1"/>
      <w:spacing w:val="15"/>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33456">
      <w:bodyDiv w:val="1"/>
      <w:marLeft w:val="0"/>
      <w:marRight w:val="0"/>
      <w:marTop w:val="0"/>
      <w:marBottom w:val="0"/>
      <w:divBdr>
        <w:top w:val="none" w:sz="0" w:space="0" w:color="auto"/>
        <w:left w:val="none" w:sz="0" w:space="0" w:color="auto"/>
        <w:bottom w:val="none" w:sz="0" w:space="0" w:color="auto"/>
        <w:right w:val="none" w:sz="0" w:space="0" w:color="auto"/>
      </w:divBdr>
    </w:div>
    <w:div w:id="309091993">
      <w:bodyDiv w:val="1"/>
      <w:marLeft w:val="0"/>
      <w:marRight w:val="0"/>
      <w:marTop w:val="0"/>
      <w:marBottom w:val="0"/>
      <w:divBdr>
        <w:top w:val="none" w:sz="0" w:space="0" w:color="auto"/>
        <w:left w:val="none" w:sz="0" w:space="0" w:color="auto"/>
        <w:bottom w:val="none" w:sz="0" w:space="0" w:color="auto"/>
        <w:right w:val="none" w:sz="0" w:space="0" w:color="auto"/>
      </w:divBdr>
    </w:div>
    <w:div w:id="1214728436">
      <w:bodyDiv w:val="1"/>
      <w:marLeft w:val="0"/>
      <w:marRight w:val="0"/>
      <w:marTop w:val="0"/>
      <w:marBottom w:val="0"/>
      <w:divBdr>
        <w:top w:val="none" w:sz="0" w:space="0" w:color="auto"/>
        <w:left w:val="none" w:sz="0" w:space="0" w:color="auto"/>
        <w:bottom w:val="none" w:sz="0" w:space="0" w:color="auto"/>
        <w:right w:val="none" w:sz="0" w:space="0" w:color="auto"/>
      </w:divBdr>
    </w:div>
    <w:div w:id="198993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lincs.SPA@nhs.net" TargetMode="External"/><Relationship Id="rId4" Type="http://schemas.openxmlformats.org/officeDocument/2006/relationships/settings" Target="settings.xml"/><Relationship Id="rId9" Type="http://schemas.openxmlformats.org/officeDocument/2006/relationships/hyperlink" Target="mailto:lincs@SPA.nhs.ne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assets.publishing.service.gov.uk/government/uploads/system/uploads/attachment_data/file/941900/health_needs_guidance_accessible.pdf" TargetMode="External"/><Relationship Id="rId2" Type="http://schemas.openxmlformats.org/officeDocument/2006/relationships/hyperlink" Target="https://www.legislation.gov.uk/ukpga/2014/6/section/100/enacted" TargetMode="External"/><Relationship Id="rId1" Type="http://schemas.openxmlformats.org/officeDocument/2006/relationships/hyperlink" Target="https://www.legislation.gov.uk/ukpga/2010/15/section/85" TargetMode="External"/><Relationship Id="rId5" Type="http://schemas.openxmlformats.org/officeDocument/2006/relationships/hyperlink" Target="https://www.gov.uk/government/publications/social-prescribing-applying-all-our-health/social-prescribing-applying-all-our-health" TargetMode="External"/><Relationship Id="rId4" Type="http://schemas.openxmlformats.org/officeDocument/2006/relationships/hyperlink" Target="https://www.ncbi.nlm.nih.gov/pmc/articles/PMC2921311/" TargetMode="External"/></Relationships>
</file>

<file path=word/theme/theme1.xml><?xml version="1.0" encoding="utf-8"?>
<a:theme xmlns:a="http://schemas.openxmlformats.org/drawingml/2006/main" name="Office Theme">
  <a:themeElements>
    <a:clrScheme name="Composite">
      <a:dk1>
        <a:sysClr val="windowText" lastClr="000000"/>
      </a:dk1>
      <a:lt1>
        <a:sysClr val="window" lastClr="FFFFFF"/>
      </a:lt1>
      <a:dk2>
        <a:srgbClr val="5B6973"/>
      </a:dk2>
      <a:lt2>
        <a:srgbClr val="E7ECED"/>
      </a:lt2>
      <a:accent1>
        <a:srgbClr val="98C723"/>
      </a:accent1>
      <a:accent2>
        <a:srgbClr val="59B0B9"/>
      </a:accent2>
      <a:accent3>
        <a:srgbClr val="DEAE00"/>
      </a:accent3>
      <a:accent4>
        <a:srgbClr val="B77BB4"/>
      </a:accent4>
      <a:accent5>
        <a:srgbClr val="E0773C"/>
      </a:accent5>
      <a:accent6>
        <a:srgbClr val="A98D63"/>
      </a:accent6>
      <a:hlink>
        <a:srgbClr val="26CBEC"/>
      </a:hlink>
      <a:folHlink>
        <a:srgbClr val="598C8C"/>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D7E36-F03E-4170-87DB-8B0B4954F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1789</Words>
  <Characters>10203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The Lincolnshire emotionally based school avoidance ladder</vt:lpstr>
    </vt:vector>
  </TitlesOfParts>
  <Company>Lincolnshire County Council</Company>
  <LinksUpToDate>false</LinksUpToDate>
  <CharactersWithSpaces>11969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Lincolnshire emotionally based school avoidance ladder</dc:title>
  <dc:subject>September 2021</dc:subject>
  <dc:creator>Mary Meredith</dc:creator>
  <cp:lastModifiedBy>Steve Barnes</cp:lastModifiedBy>
  <cp:revision>2</cp:revision>
  <cp:lastPrinted>2021-04-19T07:26:00Z</cp:lastPrinted>
  <dcterms:created xsi:type="dcterms:W3CDTF">2021-11-12T11:23:00Z</dcterms:created>
  <dcterms:modified xsi:type="dcterms:W3CDTF">2021-11-12T11:23:00Z</dcterms:modified>
</cp:coreProperties>
</file>