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9770" w14:textId="77777777" w:rsidR="00C059FC" w:rsidRDefault="00940938">
      <w:pPr>
        <w:spacing w:after="221" w:line="259" w:lineRule="auto"/>
        <w:ind w:left="3514" w:firstLine="0"/>
      </w:pPr>
      <w:r>
        <w:rPr>
          <w:noProof/>
        </w:rPr>
        <w:drawing>
          <wp:inline distT="0" distB="0" distL="0" distR="0" wp14:anchorId="2DC9B959" wp14:editId="2ED867A5">
            <wp:extent cx="1733550" cy="8667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a:stretch>
                      <a:fillRect/>
                    </a:stretch>
                  </pic:blipFill>
                  <pic:spPr>
                    <a:xfrm>
                      <a:off x="0" y="0"/>
                      <a:ext cx="1733550" cy="866775"/>
                    </a:xfrm>
                    <a:prstGeom prst="rect">
                      <a:avLst/>
                    </a:prstGeom>
                  </pic:spPr>
                </pic:pic>
              </a:graphicData>
            </a:graphic>
          </wp:inline>
        </w:drawing>
      </w:r>
    </w:p>
    <w:p w14:paraId="4C98950E" w14:textId="77777777" w:rsidR="00C059FC" w:rsidRDefault="00940938">
      <w:pPr>
        <w:spacing w:after="103" w:line="259" w:lineRule="auto"/>
        <w:ind w:left="0" w:firstLine="0"/>
        <w:jc w:val="both"/>
      </w:pPr>
      <w:r>
        <w:rPr>
          <w:rFonts w:ascii="Arial" w:eastAsia="Arial" w:hAnsi="Arial" w:cs="Arial"/>
          <w:sz w:val="20"/>
        </w:rPr>
        <w:t xml:space="preserve"> </w:t>
      </w:r>
    </w:p>
    <w:p w14:paraId="149B0D1C" w14:textId="77777777" w:rsidR="00C059FC" w:rsidRDefault="00940938">
      <w:pPr>
        <w:spacing w:after="103" w:line="259" w:lineRule="auto"/>
        <w:ind w:left="0" w:firstLine="0"/>
        <w:jc w:val="both"/>
      </w:pPr>
      <w:r>
        <w:rPr>
          <w:rFonts w:ascii="Arial" w:eastAsia="Arial" w:hAnsi="Arial" w:cs="Arial"/>
          <w:sz w:val="20"/>
        </w:rPr>
        <w:t xml:space="preserve"> </w:t>
      </w:r>
    </w:p>
    <w:p w14:paraId="1B52A88A" w14:textId="77777777" w:rsidR="00C059FC" w:rsidRDefault="00940938">
      <w:pPr>
        <w:spacing w:after="0" w:line="259" w:lineRule="auto"/>
        <w:ind w:left="0" w:firstLine="0"/>
        <w:jc w:val="both"/>
      </w:pPr>
      <w:r>
        <w:rPr>
          <w:rFonts w:ascii="Arial" w:eastAsia="Arial" w:hAnsi="Arial" w:cs="Arial"/>
          <w:sz w:val="20"/>
        </w:rPr>
        <w:t xml:space="preserve"> </w:t>
      </w:r>
    </w:p>
    <w:tbl>
      <w:tblPr>
        <w:tblStyle w:val="TableGrid"/>
        <w:tblW w:w="9018" w:type="dxa"/>
        <w:tblInd w:w="365" w:type="dxa"/>
        <w:tblCellMar>
          <w:top w:w="43" w:type="dxa"/>
          <w:left w:w="106" w:type="dxa"/>
          <w:right w:w="94" w:type="dxa"/>
        </w:tblCellMar>
        <w:tblLook w:val="04A0" w:firstRow="1" w:lastRow="0" w:firstColumn="1" w:lastColumn="0" w:noHBand="0" w:noVBand="1"/>
      </w:tblPr>
      <w:tblGrid>
        <w:gridCol w:w="3370"/>
        <w:gridCol w:w="5648"/>
      </w:tblGrid>
      <w:tr w:rsidR="00C059FC" w14:paraId="28E75F9C" w14:textId="77777777">
        <w:trPr>
          <w:trHeight w:val="516"/>
        </w:trPr>
        <w:tc>
          <w:tcPr>
            <w:tcW w:w="3370" w:type="dxa"/>
            <w:tcBorders>
              <w:top w:val="single" w:sz="4" w:space="0" w:color="000000"/>
              <w:left w:val="single" w:sz="4" w:space="0" w:color="000000"/>
              <w:bottom w:val="single" w:sz="4" w:space="0" w:color="000000"/>
              <w:right w:val="single" w:sz="4" w:space="0" w:color="000000"/>
            </w:tcBorders>
          </w:tcPr>
          <w:p w14:paraId="4D1886E8" w14:textId="77777777" w:rsidR="00C059FC" w:rsidRDefault="00940938">
            <w:pPr>
              <w:spacing w:after="0" w:line="259" w:lineRule="auto"/>
              <w:ind w:left="2" w:firstLine="0"/>
            </w:pPr>
            <w:r>
              <w:rPr>
                <w:b/>
                <w:sz w:val="28"/>
              </w:rPr>
              <w:t xml:space="preserve">Name of Policy </w:t>
            </w:r>
          </w:p>
        </w:tc>
        <w:tc>
          <w:tcPr>
            <w:tcW w:w="5648" w:type="dxa"/>
            <w:tcBorders>
              <w:top w:val="single" w:sz="4" w:space="0" w:color="000000"/>
              <w:left w:val="single" w:sz="4" w:space="0" w:color="000000"/>
              <w:bottom w:val="single" w:sz="4" w:space="0" w:color="000000"/>
              <w:right w:val="single" w:sz="4" w:space="0" w:color="000000"/>
            </w:tcBorders>
          </w:tcPr>
          <w:p w14:paraId="40FC44C7" w14:textId="77777777" w:rsidR="00C059FC" w:rsidRDefault="00940938">
            <w:pPr>
              <w:spacing w:after="0" w:line="259" w:lineRule="auto"/>
              <w:ind w:left="2" w:firstLine="0"/>
            </w:pPr>
            <w:r>
              <w:rPr>
                <w:rFonts w:ascii="Arial" w:eastAsia="Arial" w:hAnsi="Arial" w:cs="Arial"/>
                <w:b/>
                <w:color w:val="2C7FCE"/>
                <w:sz w:val="32"/>
              </w:rPr>
              <w:t>Early Career Teacher Policy</w:t>
            </w:r>
            <w:r>
              <w:rPr>
                <w:rFonts w:ascii="Arial" w:eastAsia="Arial" w:hAnsi="Arial" w:cs="Arial"/>
              </w:rPr>
              <w:t xml:space="preserve"> </w:t>
            </w:r>
          </w:p>
        </w:tc>
      </w:tr>
      <w:tr w:rsidR="00C059FC" w14:paraId="22BC7AD9" w14:textId="77777777">
        <w:trPr>
          <w:trHeight w:val="473"/>
        </w:trPr>
        <w:tc>
          <w:tcPr>
            <w:tcW w:w="3370" w:type="dxa"/>
            <w:tcBorders>
              <w:top w:val="single" w:sz="4" w:space="0" w:color="000000"/>
              <w:left w:val="single" w:sz="4" w:space="0" w:color="000000"/>
              <w:bottom w:val="single" w:sz="4" w:space="0" w:color="000000"/>
              <w:right w:val="single" w:sz="4" w:space="0" w:color="000000"/>
            </w:tcBorders>
          </w:tcPr>
          <w:p w14:paraId="4F4BAAEE" w14:textId="77777777" w:rsidR="00C059FC" w:rsidRDefault="00940938">
            <w:pPr>
              <w:spacing w:after="0" w:line="259" w:lineRule="auto"/>
              <w:ind w:left="2" w:firstLine="0"/>
            </w:pPr>
            <w:r>
              <w:rPr>
                <w:b/>
                <w:sz w:val="28"/>
              </w:rPr>
              <w:t xml:space="preserve">School </w:t>
            </w:r>
            <w:proofErr w:type="gramStart"/>
            <w:r>
              <w:rPr>
                <w:b/>
                <w:sz w:val="28"/>
              </w:rPr>
              <w:t>Lead</w:t>
            </w:r>
            <w:proofErr w:type="gramEnd"/>
            <w:r>
              <w:rPr>
                <w:b/>
                <w:sz w:val="28"/>
              </w:rPr>
              <w:t xml:space="preserve"> </w:t>
            </w:r>
          </w:p>
        </w:tc>
        <w:tc>
          <w:tcPr>
            <w:tcW w:w="5648" w:type="dxa"/>
            <w:tcBorders>
              <w:top w:val="single" w:sz="4" w:space="0" w:color="000000"/>
              <w:left w:val="single" w:sz="4" w:space="0" w:color="000000"/>
              <w:bottom w:val="single" w:sz="4" w:space="0" w:color="000000"/>
              <w:right w:val="single" w:sz="4" w:space="0" w:color="000000"/>
            </w:tcBorders>
          </w:tcPr>
          <w:p w14:paraId="24E93C56" w14:textId="77777777" w:rsidR="00C059FC" w:rsidRDefault="00940938">
            <w:pPr>
              <w:spacing w:after="0" w:line="259" w:lineRule="auto"/>
              <w:ind w:left="2" w:firstLine="0"/>
            </w:pPr>
            <w:r>
              <w:t xml:space="preserve">Assistant Head Teaching and Learning </w:t>
            </w:r>
          </w:p>
        </w:tc>
      </w:tr>
      <w:tr w:rsidR="00C059FC" w14:paraId="549FCA7C" w14:textId="77777777">
        <w:trPr>
          <w:trHeight w:val="473"/>
        </w:trPr>
        <w:tc>
          <w:tcPr>
            <w:tcW w:w="3370" w:type="dxa"/>
            <w:tcBorders>
              <w:top w:val="single" w:sz="4" w:space="0" w:color="000000"/>
              <w:left w:val="single" w:sz="4" w:space="0" w:color="000000"/>
              <w:bottom w:val="single" w:sz="4" w:space="0" w:color="000000"/>
              <w:right w:val="single" w:sz="4" w:space="0" w:color="000000"/>
            </w:tcBorders>
          </w:tcPr>
          <w:p w14:paraId="33C194E0" w14:textId="77777777" w:rsidR="00C059FC" w:rsidRDefault="00940938">
            <w:pPr>
              <w:spacing w:after="0" w:line="259" w:lineRule="auto"/>
              <w:ind w:left="2" w:firstLine="0"/>
            </w:pPr>
            <w:r>
              <w:rPr>
                <w:b/>
                <w:sz w:val="28"/>
              </w:rPr>
              <w:t xml:space="preserve">Governor </w:t>
            </w:r>
            <w:proofErr w:type="gramStart"/>
            <w:r>
              <w:rPr>
                <w:b/>
                <w:sz w:val="28"/>
              </w:rPr>
              <w:t>Lead</w:t>
            </w:r>
            <w:proofErr w:type="gramEnd"/>
            <w:r>
              <w:rPr>
                <w:b/>
                <w:sz w:val="28"/>
              </w:rPr>
              <w:t xml:space="preserve"> </w:t>
            </w:r>
          </w:p>
        </w:tc>
        <w:tc>
          <w:tcPr>
            <w:tcW w:w="5648" w:type="dxa"/>
            <w:tcBorders>
              <w:top w:val="single" w:sz="4" w:space="0" w:color="000000"/>
              <w:left w:val="single" w:sz="4" w:space="0" w:color="000000"/>
              <w:bottom w:val="single" w:sz="4" w:space="0" w:color="000000"/>
              <w:right w:val="single" w:sz="4" w:space="0" w:color="000000"/>
            </w:tcBorders>
          </w:tcPr>
          <w:p w14:paraId="24791823" w14:textId="1208BC73" w:rsidR="00C059FC" w:rsidRDefault="000C0F48">
            <w:pPr>
              <w:spacing w:after="0" w:line="259" w:lineRule="auto"/>
              <w:ind w:left="2" w:firstLine="0"/>
            </w:pPr>
            <w:r>
              <w:t>N/A</w:t>
            </w:r>
          </w:p>
        </w:tc>
      </w:tr>
      <w:tr w:rsidR="00C059FC" w14:paraId="5A1FDDF3" w14:textId="77777777">
        <w:trPr>
          <w:trHeight w:val="470"/>
        </w:trPr>
        <w:tc>
          <w:tcPr>
            <w:tcW w:w="3370" w:type="dxa"/>
            <w:tcBorders>
              <w:top w:val="single" w:sz="4" w:space="0" w:color="000000"/>
              <w:left w:val="single" w:sz="4" w:space="0" w:color="000000"/>
              <w:bottom w:val="single" w:sz="4" w:space="0" w:color="000000"/>
              <w:right w:val="single" w:sz="4" w:space="0" w:color="000000"/>
            </w:tcBorders>
          </w:tcPr>
          <w:p w14:paraId="1127D3BD" w14:textId="77777777" w:rsidR="00C059FC" w:rsidRDefault="00940938">
            <w:pPr>
              <w:spacing w:after="0" w:line="259" w:lineRule="auto"/>
              <w:ind w:left="2" w:firstLine="0"/>
            </w:pPr>
            <w:r>
              <w:rPr>
                <w:b/>
                <w:sz w:val="28"/>
              </w:rPr>
              <w:t xml:space="preserve">Date of last Review </w:t>
            </w:r>
          </w:p>
        </w:tc>
        <w:tc>
          <w:tcPr>
            <w:tcW w:w="5648" w:type="dxa"/>
            <w:tcBorders>
              <w:top w:val="single" w:sz="4" w:space="0" w:color="000000"/>
              <w:left w:val="single" w:sz="4" w:space="0" w:color="000000"/>
              <w:bottom w:val="single" w:sz="4" w:space="0" w:color="000000"/>
              <w:right w:val="single" w:sz="4" w:space="0" w:color="000000"/>
            </w:tcBorders>
          </w:tcPr>
          <w:p w14:paraId="3FF2A139" w14:textId="77777777" w:rsidR="00C059FC" w:rsidRDefault="00940938">
            <w:pPr>
              <w:spacing w:after="0" w:line="259" w:lineRule="auto"/>
              <w:ind w:left="2" w:firstLine="0"/>
            </w:pPr>
            <w:r>
              <w:t xml:space="preserve">29 January 2024 </w:t>
            </w:r>
          </w:p>
        </w:tc>
      </w:tr>
      <w:tr w:rsidR="00C059FC" w14:paraId="5916F99A" w14:textId="77777777">
        <w:trPr>
          <w:trHeight w:val="473"/>
        </w:trPr>
        <w:tc>
          <w:tcPr>
            <w:tcW w:w="3370" w:type="dxa"/>
            <w:tcBorders>
              <w:top w:val="single" w:sz="4" w:space="0" w:color="000000"/>
              <w:left w:val="single" w:sz="4" w:space="0" w:color="000000"/>
              <w:bottom w:val="single" w:sz="4" w:space="0" w:color="000000"/>
              <w:right w:val="single" w:sz="4" w:space="0" w:color="000000"/>
            </w:tcBorders>
          </w:tcPr>
          <w:p w14:paraId="13928FBE" w14:textId="77777777" w:rsidR="00C059FC" w:rsidRDefault="00940938">
            <w:pPr>
              <w:spacing w:after="0" w:line="259" w:lineRule="auto"/>
              <w:ind w:left="2" w:firstLine="0"/>
            </w:pPr>
            <w:r>
              <w:rPr>
                <w:b/>
                <w:sz w:val="28"/>
              </w:rPr>
              <w:t xml:space="preserve">Date of Approval </w:t>
            </w:r>
          </w:p>
        </w:tc>
        <w:tc>
          <w:tcPr>
            <w:tcW w:w="5648" w:type="dxa"/>
            <w:tcBorders>
              <w:top w:val="single" w:sz="4" w:space="0" w:color="000000"/>
              <w:left w:val="single" w:sz="4" w:space="0" w:color="000000"/>
              <w:bottom w:val="single" w:sz="4" w:space="0" w:color="000000"/>
              <w:right w:val="single" w:sz="4" w:space="0" w:color="000000"/>
            </w:tcBorders>
          </w:tcPr>
          <w:p w14:paraId="78A1250A" w14:textId="49E09F56" w:rsidR="00C059FC" w:rsidRDefault="000C0F48" w:rsidP="000C0F48">
            <w:pPr>
              <w:spacing w:after="0" w:line="259" w:lineRule="auto"/>
              <w:ind w:left="0" w:firstLine="0"/>
            </w:pPr>
            <w:r>
              <w:t>January 2026</w:t>
            </w:r>
          </w:p>
        </w:tc>
      </w:tr>
      <w:tr w:rsidR="00C059FC" w14:paraId="0A09C782" w14:textId="77777777">
        <w:trPr>
          <w:trHeight w:val="470"/>
        </w:trPr>
        <w:tc>
          <w:tcPr>
            <w:tcW w:w="3370" w:type="dxa"/>
            <w:tcBorders>
              <w:top w:val="single" w:sz="4" w:space="0" w:color="000000"/>
              <w:left w:val="single" w:sz="4" w:space="0" w:color="000000"/>
              <w:bottom w:val="single" w:sz="4" w:space="0" w:color="000000"/>
              <w:right w:val="single" w:sz="4" w:space="0" w:color="000000"/>
            </w:tcBorders>
          </w:tcPr>
          <w:p w14:paraId="61726448" w14:textId="77777777" w:rsidR="00C059FC" w:rsidRDefault="00940938">
            <w:pPr>
              <w:spacing w:after="0" w:line="259" w:lineRule="auto"/>
              <w:ind w:left="2" w:firstLine="0"/>
            </w:pPr>
            <w:r>
              <w:rPr>
                <w:b/>
                <w:sz w:val="28"/>
              </w:rPr>
              <w:t xml:space="preserve">Date of next Review </w:t>
            </w:r>
          </w:p>
        </w:tc>
        <w:tc>
          <w:tcPr>
            <w:tcW w:w="5648" w:type="dxa"/>
            <w:tcBorders>
              <w:top w:val="single" w:sz="4" w:space="0" w:color="000000"/>
              <w:left w:val="single" w:sz="4" w:space="0" w:color="000000"/>
              <w:bottom w:val="single" w:sz="4" w:space="0" w:color="000000"/>
              <w:right w:val="single" w:sz="4" w:space="0" w:color="000000"/>
            </w:tcBorders>
          </w:tcPr>
          <w:p w14:paraId="7C7E081A" w14:textId="3961CBC1" w:rsidR="00C059FC" w:rsidRDefault="00940938">
            <w:pPr>
              <w:spacing w:after="0" w:line="259" w:lineRule="auto"/>
              <w:ind w:left="2" w:firstLine="0"/>
            </w:pPr>
            <w:r>
              <w:t>January 202</w:t>
            </w:r>
            <w:r w:rsidR="000C0F48">
              <w:t>7</w:t>
            </w:r>
          </w:p>
        </w:tc>
      </w:tr>
      <w:tr w:rsidR="00C059FC" w14:paraId="1E28A8BA" w14:textId="77777777">
        <w:trPr>
          <w:trHeight w:val="816"/>
        </w:trPr>
        <w:tc>
          <w:tcPr>
            <w:tcW w:w="3370" w:type="dxa"/>
            <w:tcBorders>
              <w:top w:val="single" w:sz="4" w:space="0" w:color="000000"/>
              <w:left w:val="single" w:sz="4" w:space="0" w:color="000000"/>
              <w:bottom w:val="single" w:sz="4" w:space="0" w:color="000000"/>
              <w:right w:val="single" w:sz="4" w:space="0" w:color="000000"/>
            </w:tcBorders>
          </w:tcPr>
          <w:p w14:paraId="343775A8" w14:textId="77777777" w:rsidR="00C059FC" w:rsidRDefault="00940938">
            <w:pPr>
              <w:spacing w:after="0" w:line="259" w:lineRule="auto"/>
              <w:ind w:left="2" w:firstLine="0"/>
            </w:pPr>
            <w:r>
              <w:rPr>
                <w:b/>
                <w:sz w:val="28"/>
              </w:rPr>
              <w:t xml:space="preserve">Links to other policies </w:t>
            </w:r>
          </w:p>
        </w:tc>
        <w:tc>
          <w:tcPr>
            <w:tcW w:w="5648" w:type="dxa"/>
            <w:tcBorders>
              <w:top w:val="single" w:sz="4" w:space="0" w:color="000000"/>
              <w:left w:val="single" w:sz="4" w:space="0" w:color="000000"/>
              <w:bottom w:val="single" w:sz="4" w:space="0" w:color="000000"/>
              <w:right w:val="single" w:sz="4" w:space="0" w:color="000000"/>
            </w:tcBorders>
          </w:tcPr>
          <w:p w14:paraId="4EA9870C" w14:textId="77777777" w:rsidR="00C059FC" w:rsidRDefault="00940938">
            <w:pPr>
              <w:numPr>
                <w:ilvl w:val="0"/>
                <w:numId w:val="12"/>
              </w:numPr>
              <w:spacing w:after="0" w:line="259" w:lineRule="auto"/>
              <w:ind w:hanging="118"/>
            </w:pPr>
            <w:r>
              <w:t xml:space="preserve">Teaching and learning </w:t>
            </w:r>
          </w:p>
          <w:p w14:paraId="58AEA91B" w14:textId="77777777" w:rsidR="00C059FC" w:rsidRDefault="00940938">
            <w:pPr>
              <w:numPr>
                <w:ilvl w:val="0"/>
                <w:numId w:val="12"/>
              </w:numPr>
              <w:spacing w:after="0" w:line="259" w:lineRule="auto"/>
              <w:ind w:hanging="118"/>
            </w:pPr>
            <w:r>
              <w:t xml:space="preserve">Coaching and mentoring </w:t>
            </w:r>
          </w:p>
          <w:p w14:paraId="3F9A512B" w14:textId="77777777" w:rsidR="00C059FC" w:rsidRDefault="00940938">
            <w:pPr>
              <w:numPr>
                <w:ilvl w:val="0"/>
                <w:numId w:val="12"/>
              </w:numPr>
              <w:spacing w:after="0" w:line="259" w:lineRule="auto"/>
              <w:ind w:hanging="118"/>
            </w:pPr>
            <w:r>
              <w:t xml:space="preserve">Code of conduct  </w:t>
            </w:r>
          </w:p>
        </w:tc>
      </w:tr>
      <w:tr w:rsidR="00C059FC" w14:paraId="0B99B58C" w14:textId="77777777">
        <w:trPr>
          <w:trHeight w:val="1011"/>
        </w:trPr>
        <w:tc>
          <w:tcPr>
            <w:tcW w:w="3370" w:type="dxa"/>
            <w:tcBorders>
              <w:top w:val="single" w:sz="4" w:space="0" w:color="000000"/>
              <w:left w:val="single" w:sz="4" w:space="0" w:color="000000"/>
              <w:bottom w:val="single" w:sz="4" w:space="0" w:color="000000"/>
              <w:right w:val="single" w:sz="4" w:space="0" w:color="000000"/>
            </w:tcBorders>
          </w:tcPr>
          <w:p w14:paraId="18DDB3B3" w14:textId="020BEB2A" w:rsidR="00C059FC" w:rsidRDefault="000C0F48">
            <w:pPr>
              <w:spacing w:after="0" w:line="259" w:lineRule="auto"/>
              <w:ind w:left="2" w:firstLine="0"/>
            </w:pPr>
            <w:r>
              <w:rPr>
                <w:b/>
                <w:sz w:val="28"/>
              </w:rPr>
              <w:t xml:space="preserve">Headteacher </w:t>
            </w:r>
            <w:r w:rsidR="00940938">
              <w:rPr>
                <w:b/>
                <w:sz w:val="28"/>
              </w:rPr>
              <w:t xml:space="preserve">sign off signature and date </w:t>
            </w:r>
          </w:p>
        </w:tc>
        <w:tc>
          <w:tcPr>
            <w:tcW w:w="5648" w:type="dxa"/>
            <w:tcBorders>
              <w:top w:val="single" w:sz="4" w:space="0" w:color="000000"/>
              <w:left w:val="single" w:sz="4" w:space="0" w:color="000000"/>
              <w:bottom w:val="single" w:sz="4" w:space="0" w:color="000000"/>
              <w:right w:val="single" w:sz="4" w:space="0" w:color="000000"/>
            </w:tcBorders>
          </w:tcPr>
          <w:p w14:paraId="19BD3B54" w14:textId="4D16C5F6" w:rsidR="00C059FC" w:rsidRDefault="00940938" w:rsidP="000C0F48">
            <w:pPr>
              <w:spacing w:after="54" w:line="259" w:lineRule="auto"/>
              <w:ind w:left="2" w:firstLine="0"/>
            </w:pPr>
            <w:r>
              <w:t xml:space="preserve"> </w:t>
            </w:r>
            <w:r w:rsidR="000C0F48">
              <w:rPr>
                <w:noProof/>
              </w:rPr>
              <w:drawing>
                <wp:inline distT="0" distB="0" distL="0" distR="0" wp14:anchorId="1482177C" wp14:editId="5DCBA22C">
                  <wp:extent cx="1360043" cy="434975"/>
                  <wp:effectExtent l="0" t="0" r="0" b="0"/>
                  <wp:docPr id="172"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11"/>
                          <a:stretch>
                            <a:fillRect/>
                          </a:stretch>
                        </pic:blipFill>
                        <pic:spPr>
                          <a:xfrm>
                            <a:off x="0" y="0"/>
                            <a:ext cx="1360043" cy="434975"/>
                          </a:xfrm>
                          <a:prstGeom prst="rect">
                            <a:avLst/>
                          </a:prstGeom>
                        </pic:spPr>
                      </pic:pic>
                    </a:graphicData>
                  </a:graphic>
                </wp:inline>
              </w:drawing>
            </w:r>
            <w:r w:rsidR="000C0F48">
              <w:t>January 2026</w:t>
            </w:r>
          </w:p>
        </w:tc>
      </w:tr>
    </w:tbl>
    <w:p w14:paraId="22D67FE5" w14:textId="77777777" w:rsidR="00C059FC" w:rsidRDefault="00940938">
      <w:pPr>
        <w:spacing w:after="45" w:line="259" w:lineRule="auto"/>
        <w:ind w:left="0" w:firstLine="0"/>
        <w:jc w:val="both"/>
      </w:pPr>
      <w:r>
        <w:rPr>
          <w:rFonts w:ascii="Arial" w:eastAsia="Arial" w:hAnsi="Arial" w:cs="Arial"/>
          <w:b/>
          <w:sz w:val="28"/>
        </w:rPr>
        <w:t xml:space="preserve"> </w:t>
      </w:r>
    </w:p>
    <w:p w14:paraId="19F54B56" w14:textId="77777777" w:rsidR="00C059FC" w:rsidRDefault="00940938">
      <w:pPr>
        <w:spacing w:after="103" w:line="259" w:lineRule="auto"/>
        <w:ind w:left="0" w:firstLine="0"/>
        <w:jc w:val="both"/>
      </w:pPr>
      <w:r>
        <w:rPr>
          <w:rFonts w:ascii="Arial" w:eastAsia="Arial" w:hAnsi="Arial" w:cs="Arial"/>
          <w:sz w:val="20"/>
        </w:rPr>
        <w:t xml:space="preserve"> </w:t>
      </w:r>
    </w:p>
    <w:p w14:paraId="7257DF3B" w14:textId="77777777" w:rsidR="00C059FC" w:rsidRDefault="00940938">
      <w:pPr>
        <w:spacing w:after="103" w:line="259" w:lineRule="auto"/>
        <w:ind w:left="0" w:firstLine="0"/>
        <w:jc w:val="both"/>
      </w:pPr>
      <w:r>
        <w:rPr>
          <w:rFonts w:ascii="Arial" w:eastAsia="Arial" w:hAnsi="Arial" w:cs="Arial"/>
          <w:sz w:val="20"/>
        </w:rPr>
        <w:t xml:space="preserve"> </w:t>
      </w:r>
    </w:p>
    <w:p w14:paraId="301BD518" w14:textId="77777777" w:rsidR="00C059FC" w:rsidRDefault="00940938">
      <w:pPr>
        <w:spacing w:after="103" w:line="259" w:lineRule="auto"/>
        <w:ind w:left="0" w:firstLine="0"/>
        <w:jc w:val="both"/>
      </w:pPr>
      <w:r>
        <w:rPr>
          <w:rFonts w:ascii="Arial" w:eastAsia="Arial" w:hAnsi="Arial" w:cs="Arial"/>
          <w:sz w:val="20"/>
        </w:rPr>
        <w:t xml:space="preserve"> </w:t>
      </w:r>
    </w:p>
    <w:p w14:paraId="36CABA88" w14:textId="77777777" w:rsidR="00C059FC" w:rsidRDefault="00940938">
      <w:pPr>
        <w:spacing w:after="103" w:line="259" w:lineRule="auto"/>
        <w:ind w:left="0" w:firstLine="0"/>
        <w:jc w:val="both"/>
      </w:pPr>
      <w:r>
        <w:rPr>
          <w:rFonts w:ascii="Arial" w:eastAsia="Arial" w:hAnsi="Arial" w:cs="Arial"/>
          <w:sz w:val="20"/>
        </w:rPr>
        <w:t xml:space="preserve"> </w:t>
      </w:r>
    </w:p>
    <w:p w14:paraId="1A62D1D2" w14:textId="77777777" w:rsidR="00C059FC" w:rsidRDefault="00940938">
      <w:pPr>
        <w:spacing w:after="101" w:line="259" w:lineRule="auto"/>
        <w:ind w:left="0" w:firstLine="0"/>
        <w:jc w:val="both"/>
      </w:pPr>
      <w:r>
        <w:rPr>
          <w:rFonts w:ascii="Arial" w:eastAsia="Arial" w:hAnsi="Arial" w:cs="Arial"/>
          <w:sz w:val="20"/>
        </w:rPr>
        <w:t xml:space="preserve"> </w:t>
      </w:r>
    </w:p>
    <w:p w14:paraId="5C1813AB" w14:textId="77777777" w:rsidR="00C059FC" w:rsidRDefault="00940938">
      <w:pPr>
        <w:spacing w:after="104" w:line="259" w:lineRule="auto"/>
        <w:ind w:left="0" w:firstLine="0"/>
        <w:jc w:val="both"/>
      </w:pPr>
      <w:r>
        <w:rPr>
          <w:rFonts w:ascii="Arial" w:eastAsia="Arial" w:hAnsi="Arial" w:cs="Arial"/>
          <w:sz w:val="20"/>
        </w:rPr>
        <w:t xml:space="preserve"> </w:t>
      </w:r>
    </w:p>
    <w:p w14:paraId="22B771AC" w14:textId="77777777" w:rsidR="00C059FC" w:rsidRDefault="00940938">
      <w:pPr>
        <w:spacing w:after="103" w:line="259" w:lineRule="auto"/>
        <w:ind w:left="0" w:firstLine="0"/>
        <w:jc w:val="both"/>
      </w:pPr>
      <w:r>
        <w:rPr>
          <w:rFonts w:ascii="Arial" w:eastAsia="Arial" w:hAnsi="Arial" w:cs="Arial"/>
          <w:sz w:val="20"/>
        </w:rPr>
        <w:t xml:space="preserve"> </w:t>
      </w:r>
    </w:p>
    <w:p w14:paraId="72909232" w14:textId="77777777" w:rsidR="00C059FC" w:rsidRDefault="00940938">
      <w:pPr>
        <w:spacing w:after="103" w:line="259" w:lineRule="auto"/>
        <w:ind w:left="0" w:firstLine="0"/>
        <w:jc w:val="both"/>
      </w:pPr>
      <w:r>
        <w:rPr>
          <w:rFonts w:ascii="Arial" w:eastAsia="Arial" w:hAnsi="Arial" w:cs="Arial"/>
          <w:sz w:val="20"/>
        </w:rPr>
        <w:t xml:space="preserve"> </w:t>
      </w:r>
    </w:p>
    <w:p w14:paraId="2F4589A4" w14:textId="77777777" w:rsidR="00C059FC" w:rsidRDefault="00940938">
      <w:pPr>
        <w:spacing w:after="103" w:line="259" w:lineRule="auto"/>
        <w:ind w:left="0" w:firstLine="0"/>
        <w:jc w:val="both"/>
      </w:pPr>
      <w:r>
        <w:rPr>
          <w:rFonts w:ascii="Arial" w:eastAsia="Arial" w:hAnsi="Arial" w:cs="Arial"/>
          <w:sz w:val="20"/>
        </w:rPr>
        <w:t xml:space="preserve"> </w:t>
      </w:r>
    </w:p>
    <w:p w14:paraId="19BE2DA0" w14:textId="77777777" w:rsidR="00C059FC" w:rsidRDefault="00940938">
      <w:pPr>
        <w:spacing w:after="101" w:line="259" w:lineRule="auto"/>
        <w:ind w:left="0" w:firstLine="0"/>
        <w:jc w:val="both"/>
      </w:pPr>
      <w:r>
        <w:rPr>
          <w:rFonts w:ascii="Arial" w:eastAsia="Arial" w:hAnsi="Arial" w:cs="Arial"/>
          <w:sz w:val="20"/>
        </w:rPr>
        <w:t xml:space="preserve"> </w:t>
      </w:r>
    </w:p>
    <w:p w14:paraId="2FE90CD2" w14:textId="77777777" w:rsidR="00C059FC" w:rsidRDefault="00940938">
      <w:pPr>
        <w:spacing w:after="103" w:line="259" w:lineRule="auto"/>
        <w:ind w:left="0" w:firstLine="0"/>
        <w:jc w:val="both"/>
      </w:pPr>
      <w:r>
        <w:rPr>
          <w:rFonts w:ascii="Arial" w:eastAsia="Arial" w:hAnsi="Arial" w:cs="Arial"/>
          <w:sz w:val="20"/>
        </w:rPr>
        <w:t xml:space="preserve"> </w:t>
      </w:r>
    </w:p>
    <w:p w14:paraId="1A9DA8E3" w14:textId="77777777" w:rsidR="00C059FC" w:rsidRDefault="00940938">
      <w:pPr>
        <w:spacing w:after="103" w:line="259" w:lineRule="auto"/>
        <w:ind w:left="0" w:firstLine="0"/>
        <w:jc w:val="both"/>
      </w:pPr>
      <w:r>
        <w:rPr>
          <w:rFonts w:ascii="Arial" w:eastAsia="Arial" w:hAnsi="Arial" w:cs="Arial"/>
          <w:sz w:val="20"/>
        </w:rPr>
        <w:t xml:space="preserve"> </w:t>
      </w:r>
    </w:p>
    <w:p w14:paraId="2D64C2B7" w14:textId="77777777" w:rsidR="00C059FC" w:rsidRDefault="00940938">
      <w:pPr>
        <w:spacing w:after="103" w:line="259" w:lineRule="auto"/>
        <w:ind w:left="0" w:firstLine="0"/>
        <w:jc w:val="both"/>
      </w:pPr>
      <w:r>
        <w:rPr>
          <w:rFonts w:ascii="Arial" w:eastAsia="Arial" w:hAnsi="Arial" w:cs="Arial"/>
          <w:sz w:val="20"/>
        </w:rPr>
        <w:t xml:space="preserve"> </w:t>
      </w:r>
    </w:p>
    <w:p w14:paraId="0D8EAD71" w14:textId="77777777" w:rsidR="00C059FC" w:rsidRDefault="00940938">
      <w:pPr>
        <w:spacing w:after="103" w:line="259" w:lineRule="auto"/>
        <w:ind w:left="0" w:firstLine="0"/>
        <w:jc w:val="both"/>
      </w:pPr>
      <w:r>
        <w:rPr>
          <w:rFonts w:ascii="Arial" w:eastAsia="Arial" w:hAnsi="Arial" w:cs="Arial"/>
          <w:sz w:val="20"/>
        </w:rPr>
        <w:t xml:space="preserve"> </w:t>
      </w:r>
    </w:p>
    <w:p w14:paraId="35A07C0D" w14:textId="77777777" w:rsidR="00C059FC" w:rsidRDefault="00940938">
      <w:pPr>
        <w:spacing w:after="103" w:line="259" w:lineRule="auto"/>
        <w:ind w:left="0" w:firstLine="0"/>
        <w:jc w:val="both"/>
      </w:pPr>
      <w:r>
        <w:rPr>
          <w:rFonts w:ascii="Arial" w:eastAsia="Arial" w:hAnsi="Arial" w:cs="Arial"/>
          <w:sz w:val="20"/>
        </w:rPr>
        <w:lastRenderedPageBreak/>
        <w:t xml:space="preserve"> </w:t>
      </w:r>
    </w:p>
    <w:p w14:paraId="68C3DACF" w14:textId="77777777" w:rsidR="00C059FC" w:rsidRDefault="00940938">
      <w:pPr>
        <w:spacing w:after="101" w:line="259" w:lineRule="auto"/>
        <w:ind w:left="0" w:firstLine="0"/>
        <w:jc w:val="both"/>
      </w:pPr>
      <w:r>
        <w:rPr>
          <w:rFonts w:ascii="Arial" w:eastAsia="Arial" w:hAnsi="Arial" w:cs="Arial"/>
          <w:sz w:val="20"/>
        </w:rPr>
        <w:t xml:space="preserve"> </w:t>
      </w:r>
    </w:p>
    <w:p w14:paraId="3CAE1A1B" w14:textId="77777777" w:rsidR="00C059FC" w:rsidRDefault="00940938">
      <w:pPr>
        <w:spacing w:after="103" w:line="259" w:lineRule="auto"/>
        <w:ind w:left="0" w:firstLine="0"/>
        <w:jc w:val="both"/>
      </w:pPr>
      <w:r>
        <w:rPr>
          <w:rFonts w:ascii="Arial" w:eastAsia="Arial" w:hAnsi="Arial" w:cs="Arial"/>
          <w:sz w:val="20"/>
        </w:rPr>
        <w:t xml:space="preserve"> </w:t>
      </w:r>
    </w:p>
    <w:p w14:paraId="7E2C4EA7" w14:textId="77777777" w:rsidR="00C059FC" w:rsidRDefault="00940938">
      <w:pPr>
        <w:spacing w:after="103" w:line="259" w:lineRule="auto"/>
        <w:ind w:left="0" w:firstLine="0"/>
        <w:jc w:val="both"/>
      </w:pPr>
      <w:r>
        <w:rPr>
          <w:rFonts w:ascii="Arial" w:eastAsia="Arial" w:hAnsi="Arial" w:cs="Arial"/>
          <w:sz w:val="20"/>
        </w:rPr>
        <w:t xml:space="preserve"> </w:t>
      </w:r>
    </w:p>
    <w:p w14:paraId="04D25C80" w14:textId="77777777" w:rsidR="00C059FC" w:rsidRDefault="00940938">
      <w:pPr>
        <w:spacing w:after="0" w:line="259" w:lineRule="auto"/>
        <w:ind w:left="0" w:firstLine="0"/>
        <w:jc w:val="both"/>
      </w:pPr>
      <w:r>
        <w:rPr>
          <w:rFonts w:ascii="Arial" w:eastAsia="Arial" w:hAnsi="Arial" w:cs="Arial"/>
          <w:sz w:val="20"/>
        </w:rPr>
        <w:t xml:space="preserve"> </w:t>
      </w:r>
    </w:p>
    <w:p w14:paraId="1533497C" w14:textId="77777777" w:rsidR="00C059FC" w:rsidRDefault="00940938">
      <w:pPr>
        <w:spacing w:after="103" w:line="259" w:lineRule="auto"/>
        <w:ind w:left="0" w:firstLine="0"/>
      </w:pPr>
      <w:r>
        <w:rPr>
          <w:rFonts w:ascii="Arial" w:eastAsia="Arial" w:hAnsi="Arial" w:cs="Arial"/>
          <w:sz w:val="20"/>
        </w:rPr>
        <w:t xml:space="preserve"> </w:t>
      </w:r>
    </w:p>
    <w:p w14:paraId="6B96C940" w14:textId="77777777" w:rsidR="00C059FC" w:rsidRDefault="00940938">
      <w:pPr>
        <w:spacing w:after="101" w:line="259" w:lineRule="auto"/>
        <w:ind w:left="0" w:firstLine="0"/>
      </w:pPr>
      <w:r>
        <w:rPr>
          <w:rFonts w:ascii="Arial" w:eastAsia="Arial" w:hAnsi="Arial" w:cs="Arial"/>
          <w:sz w:val="20"/>
        </w:rPr>
        <w:t xml:space="preserve"> </w:t>
      </w:r>
    </w:p>
    <w:p w14:paraId="12B386BA" w14:textId="77777777" w:rsidR="00C059FC" w:rsidRDefault="00940938">
      <w:pPr>
        <w:spacing w:after="103" w:line="259" w:lineRule="auto"/>
        <w:ind w:left="0" w:firstLine="0"/>
      </w:pPr>
      <w:r>
        <w:rPr>
          <w:rFonts w:ascii="Arial" w:eastAsia="Arial" w:hAnsi="Arial" w:cs="Arial"/>
          <w:sz w:val="20"/>
        </w:rPr>
        <w:t xml:space="preserve"> </w:t>
      </w:r>
    </w:p>
    <w:p w14:paraId="0C444565" w14:textId="77777777" w:rsidR="00C059FC" w:rsidRDefault="00940938">
      <w:pPr>
        <w:spacing w:after="357" w:line="259" w:lineRule="auto"/>
        <w:ind w:left="0" w:firstLine="0"/>
      </w:pPr>
      <w:r>
        <w:rPr>
          <w:rFonts w:ascii="Arial" w:eastAsia="Arial" w:hAnsi="Arial" w:cs="Arial"/>
          <w:sz w:val="20"/>
        </w:rPr>
        <w:t xml:space="preserve"> </w:t>
      </w:r>
    </w:p>
    <w:p w14:paraId="3226F388" w14:textId="4F095B79" w:rsidR="00C059FC" w:rsidRDefault="00940938">
      <w:pPr>
        <w:pStyle w:val="Heading1"/>
        <w:ind w:left="355"/>
      </w:pPr>
      <w:r>
        <w:t>Contents</w:t>
      </w:r>
      <w:r>
        <w:rPr>
          <w:u w:val="none" w:color="000000"/>
        </w:rPr>
        <w:t xml:space="preserve"> </w:t>
      </w:r>
    </w:p>
    <w:p w14:paraId="1B5978F5" w14:textId="77777777" w:rsidR="00C059FC" w:rsidRDefault="00940938">
      <w:pPr>
        <w:numPr>
          <w:ilvl w:val="0"/>
          <w:numId w:val="1"/>
        </w:numPr>
        <w:spacing w:after="248"/>
        <w:ind w:hanging="360"/>
      </w:pPr>
      <w:r>
        <w:t>The aims of the ECT Policy.</w:t>
      </w:r>
      <w:r>
        <w:rPr>
          <w:b/>
        </w:rPr>
        <w:t xml:space="preserve"> </w:t>
      </w:r>
    </w:p>
    <w:p w14:paraId="52820C98" w14:textId="77777777" w:rsidR="00C059FC" w:rsidRDefault="00940938">
      <w:pPr>
        <w:numPr>
          <w:ilvl w:val="0"/>
          <w:numId w:val="1"/>
        </w:numPr>
        <w:ind w:hanging="360"/>
      </w:pPr>
      <w:r>
        <w:t>The ECT induction programme and support.</w:t>
      </w:r>
      <w:r>
        <w:rPr>
          <w:b/>
        </w:rPr>
        <w:t xml:space="preserve"> </w:t>
      </w:r>
    </w:p>
    <w:p w14:paraId="622A08E5" w14:textId="77777777" w:rsidR="00C059FC" w:rsidRDefault="00940938">
      <w:pPr>
        <w:numPr>
          <w:ilvl w:val="0"/>
          <w:numId w:val="1"/>
        </w:numPr>
        <w:ind w:hanging="360"/>
      </w:pPr>
      <w:r>
        <w:t>NCT assessment and risk procedures.</w:t>
      </w:r>
      <w:r>
        <w:rPr>
          <w:b/>
        </w:rPr>
        <w:t xml:space="preserve"> </w:t>
      </w:r>
    </w:p>
    <w:p w14:paraId="01A425B1" w14:textId="77777777" w:rsidR="00C059FC" w:rsidRDefault="00940938">
      <w:pPr>
        <w:numPr>
          <w:ilvl w:val="0"/>
          <w:numId w:val="1"/>
        </w:numPr>
        <w:spacing w:after="9"/>
        <w:ind w:hanging="360"/>
      </w:pPr>
      <w:r>
        <w:t>Roles and responsibilities.</w:t>
      </w:r>
      <w:r>
        <w:rPr>
          <w:b/>
        </w:rPr>
        <w:t xml:space="preserve"> </w:t>
      </w:r>
    </w:p>
    <w:p w14:paraId="1146AB61" w14:textId="77777777" w:rsidR="00C059FC" w:rsidRDefault="00940938">
      <w:pPr>
        <w:spacing w:after="103" w:line="259" w:lineRule="auto"/>
        <w:ind w:left="0" w:firstLine="0"/>
      </w:pPr>
      <w:r>
        <w:rPr>
          <w:rFonts w:ascii="Arial" w:eastAsia="Arial" w:hAnsi="Arial" w:cs="Arial"/>
          <w:sz w:val="20"/>
        </w:rPr>
        <w:t xml:space="preserve"> </w:t>
      </w:r>
    </w:p>
    <w:p w14:paraId="5F2964EE" w14:textId="77777777" w:rsidR="00C059FC" w:rsidRDefault="00940938">
      <w:pPr>
        <w:spacing w:after="103" w:line="259" w:lineRule="auto"/>
        <w:ind w:left="0" w:firstLine="0"/>
      </w:pPr>
      <w:r>
        <w:rPr>
          <w:rFonts w:ascii="Arial" w:eastAsia="Arial" w:hAnsi="Arial" w:cs="Arial"/>
          <w:sz w:val="20"/>
        </w:rPr>
        <w:t xml:space="preserve"> </w:t>
      </w:r>
    </w:p>
    <w:p w14:paraId="5211E8BF" w14:textId="77777777" w:rsidR="00C059FC" w:rsidRDefault="00940938">
      <w:pPr>
        <w:spacing w:after="101" w:line="259" w:lineRule="auto"/>
        <w:ind w:left="0" w:firstLine="0"/>
      </w:pPr>
      <w:r>
        <w:rPr>
          <w:rFonts w:ascii="Arial" w:eastAsia="Arial" w:hAnsi="Arial" w:cs="Arial"/>
          <w:sz w:val="20"/>
        </w:rPr>
        <w:t xml:space="preserve"> </w:t>
      </w:r>
    </w:p>
    <w:p w14:paraId="141AC74C" w14:textId="77777777" w:rsidR="00C059FC" w:rsidRDefault="00940938">
      <w:pPr>
        <w:spacing w:after="103" w:line="259" w:lineRule="auto"/>
        <w:ind w:left="0" w:firstLine="0"/>
      </w:pPr>
      <w:r>
        <w:rPr>
          <w:rFonts w:ascii="Arial" w:eastAsia="Arial" w:hAnsi="Arial" w:cs="Arial"/>
          <w:sz w:val="20"/>
        </w:rPr>
        <w:t xml:space="preserve"> </w:t>
      </w:r>
    </w:p>
    <w:p w14:paraId="625C7544" w14:textId="77777777" w:rsidR="00C059FC" w:rsidRDefault="00940938">
      <w:pPr>
        <w:spacing w:after="103" w:line="259" w:lineRule="auto"/>
        <w:ind w:left="0" w:firstLine="0"/>
      </w:pPr>
      <w:r>
        <w:rPr>
          <w:rFonts w:ascii="Arial" w:eastAsia="Arial" w:hAnsi="Arial" w:cs="Arial"/>
          <w:sz w:val="20"/>
        </w:rPr>
        <w:t xml:space="preserve"> </w:t>
      </w:r>
    </w:p>
    <w:p w14:paraId="100B968F" w14:textId="77777777" w:rsidR="00C059FC" w:rsidRDefault="00940938">
      <w:pPr>
        <w:spacing w:after="103" w:line="259" w:lineRule="auto"/>
        <w:ind w:left="0" w:firstLine="0"/>
      </w:pPr>
      <w:r>
        <w:rPr>
          <w:rFonts w:ascii="Arial" w:eastAsia="Arial" w:hAnsi="Arial" w:cs="Arial"/>
          <w:sz w:val="20"/>
        </w:rPr>
        <w:t xml:space="preserve"> </w:t>
      </w:r>
    </w:p>
    <w:p w14:paraId="279BB229" w14:textId="77777777" w:rsidR="00C059FC" w:rsidRDefault="00940938">
      <w:pPr>
        <w:spacing w:after="103" w:line="259" w:lineRule="auto"/>
        <w:ind w:left="0" w:firstLine="0"/>
      </w:pPr>
      <w:r>
        <w:rPr>
          <w:rFonts w:ascii="Arial" w:eastAsia="Arial" w:hAnsi="Arial" w:cs="Arial"/>
          <w:sz w:val="20"/>
        </w:rPr>
        <w:t xml:space="preserve"> </w:t>
      </w:r>
    </w:p>
    <w:p w14:paraId="1B0E89F1" w14:textId="77777777" w:rsidR="00C059FC" w:rsidRDefault="00940938">
      <w:pPr>
        <w:spacing w:after="103" w:line="259" w:lineRule="auto"/>
        <w:ind w:left="0" w:firstLine="0"/>
      </w:pPr>
      <w:r>
        <w:rPr>
          <w:rFonts w:ascii="Arial" w:eastAsia="Arial" w:hAnsi="Arial" w:cs="Arial"/>
          <w:sz w:val="20"/>
        </w:rPr>
        <w:t xml:space="preserve"> </w:t>
      </w:r>
    </w:p>
    <w:p w14:paraId="17CE9B20" w14:textId="77777777" w:rsidR="00C059FC" w:rsidRDefault="00940938">
      <w:pPr>
        <w:spacing w:after="101" w:line="259" w:lineRule="auto"/>
        <w:ind w:left="0" w:firstLine="0"/>
      </w:pPr>
      <w:r>
        <w:rPr>
          <w:rFonts w:ascii="Arial" w:eastAsia="Arial" w:hAnsi="Arial" w:cs="Arial"/>
          <w:sz w:val="20"/>
        </w:rPr>
        <w:t xml:space="preserve"> </w:t>
      </w:r>
    </w:p>
    <w:p w14:paraId="6C21D36B" w14:textId="77777777" w:rsidR="00C059FC" w:rsidRDefault="00940938">
      <w:pPr>
        <w:spacing w:after="103" w:line="259" w:lineRule="auto"/>
        <w:ind w:left="0" w:firstLine="0"/>
      </w:pPr>
      <w:r>
        <w:rPr>
          <w:rFonts w:ascii="Arial" w:eastAsia="Arial" w:hAnsi="Arial" w:cs="Arial"/>
          <w:sz w:val="20"/>
        </w:rPr>
        <w:t xml:space="preserve"> </w:t>
      </w:r>
    </w:p>
    <w:p w14:paraId="68B8A3EF" w14:textId="77777777" w:rsidR="00C059FC" w:rsidRDefault="00940938">
      <w:pPr>
        <w:spacing w:after="103" w:line="259" w:lineRule="auto"/>
        <w:ind w:left="0" w:firstLine="0"/>
      </w:pPr>
      <w:r>
        <w:rPr>
          <w:rFonts w:ascii="Arial" w:eastAsia="Arial" w:hAnsi="Arial" w:cs="Arial"/>
          <w:sz w:val="20"/>
        </w:rPr>
        <w:t xml:space="preserve"> </w:t>
      </w:r>
    </w:p>
    <w:p w14:paraId="0E75EF9A" w14:textId="77777777" w:rsidR="00C059FC" w:rsidRDefault="00940938">
      <w:pPr>
        <w:spacing w:after="103" w:line="259" w:lineRule="auto"/>
        <w:ind w:left="0" w:firstLine="0"/>
      </w:pPr>
      <w:r>
        <w:rPr>
          <w:rFonts w:ascii="Arial" w:eastAsia="Arial" w:hAnsi="Arial" w:cs="Arial"/>
          <w:sz w:val="20"/>
        </w:rPr>
        <w:t xml:space="preserve"> </w:t>
      </w:r>
    </w:p>
    <w:p w14:paraId="5D75B060" w14:textId="77777777" w:rsidR="00C059FC" w:rsidRDefault="00940938">
      <w:pPr>
        <w:spacing w:after="103" w:line="259" w:lineRule="auto"/>
        <w:ind w:left="0" w:firstLine="0"/>
      </w:pPr>
      <w:r>
        <w:rPr>
          <w:rFonts w:ascii="Arial" w:eastAsia="Arial" w:hAnsi="Arial" w:cs="Arial"/>
          <w:sz w:val="20"/>
        </w:rPr>
        <w:t xml:space="preserve"> </w:t>
      </w:r>
    </w:p>
    <w:p w14:paraId="06FC2D04" w14:textId="77777777" w:rsidR="00C059FC" w:rsidRDefault="00940938">
      <w:pPr>
        <w:spacing w:after="104" w:line="259" w:lineRule="auto"/>
        <w:ind w:left="0" w:firstLine="0"/>
      </w:pPr>
      <w:r>
        <w:rPr>
          <w:rFonts w:ascii="Arial" w:eastAsia="Arial" w:hAnsi="Arial" w:cs="Arial"/>
          <w:sz w:val="20"/>
        </w:rPr>
        <w:t xml:space="preserve"> </w:t>
      </w:r>
    </w:p>
    <w:p w14:paraId="1357B9A3" w14:textId="77777777" w:rsidR="00C059FC" w:rsidRDefault="00940938">
      <w:pPr>
        <w:spacing w:after="101" w:line="259" w:lineRule="auto"/>
        <w:ind w:left="0" w:firstLine="0"/>
      </w:pPr>
      <w:r>
        <w:rPr>
          <w:rFonts w:ascii="Arial" w:eastAsia="Arial" w:hAnsi="Arial" w:cs="Arial"/>
          <w:sz w:val="20"/>
        </w:rPr>
        <w:t xml:space="preserve"> </w:t>
      </w:r>
    </w:p>
    <w:p w14:paraId="27796B1F" w14:textId="77777777" w:rsidR="00C059FC" w:rsidRDefault="00940938">
      <w:pPr>
        <w:spacing w:after="103" w:line="259" w:lineRule="auto"/>
        <w:ind w:left="0" w:firstLine="0"/>
      </w:pPr>
      <w:r>
        <w:rPr>
          <w:rFonts w:ascii="Arial" w:eastAsia="Arial" w:hAnsi="Arial" w:cs="Arial"/>
          <w:sz w:val="20"/>
        </w:rPr>
        <w:t xml:space="preserve"> </w:t>
      </w:r>
    </w:p>
    <w:p w14:paraId="780F53FB" w14:textId="77777777" w:rsidR="00C059FC" w:rsidRDefault="00940938">
      <w:pPr>
        <w:spacing w:after="103" w:line="259" w:lineRule="auto"/>
        <w:ind w:left="0" w:firstLine="0"/>
      </w:pPr>
      <w:r>
        <w:rPr>
          <w:rFonts w:ascii="Arial" w:eastAsia="Arial" w:hAnsi="Arial" w:cs="Arial"/>
          <w:sz w:val="20"/>
        </w:rPr>
        <w:t xml:space="preserve"> </w:t>
      </w:r>
    </w:p>
    <w:p w14:paraId="7F15CE93" w14:textId="77777777" w:rsidR="00C059FC" w:rsidRDefault="00940938">
      <w:pPr>
        <w:spacing w:after="103" w:line="259" w:lineRule="auto"/>
        <w:ind w:left="0" w:firstLine="0"/>
      </w:pPr>
      <w:r>
        <w:rPr>
          <w:rFonts w:ascii="Arial" w:eastAsia="Arial" w:hAnsi="Arial" w:cs="Arial"/>
          <w:sz w:val="20"/>
        </w:rPr>
        <w:t xml:space="preserve"> </w:t>
      </w:r>
    </w:p>
    <w:p w14:paraId="02A2CA21" w14:textId="77777777" w:rsidR="00C059FC" w:rsidRDefault="00940938">
      <w:pPr>
        <w:spacing w:after="103" w:line="259" w:lineRule="auto"/>
        <w:ind w:left="0" w:firstLine="0"/>
      </w:pPr>
      <w:r>
        <w:rPr>
          <w:rFonts w:ascii="Arial" w:eastAsia="Arial" w:hAnsi="Arial" w:cs="Arial"/>
          <w:sz w:val="20"/>
        </w:rPr>
        <w:t xml:space="preserve"> </w:t>
      </w:r>
    </w:p>
    <w:p w14:paraId="3A30F6AE" w14:textId="77777777" w:rsidR="00C059FC" w:rsidRDefault="00940938">
      <w:pPr>
        <w:spacing w:after="101" w:line="259" w:lineRule="auto"/>
        <w:ind w:left="0" w:firstLine="0"/>
      </w:pPr>
      <w:r>
        <w:rPr>
          <w:rFonts w:ascii="Arial" w:eastAsia="Arial" w:hAnsi="Arial" w:cs="Arial"/>
          <w:sz w:val="20"/>
        </w:rPr>
        <w:t xml:space="preserve"> </w:t>
      </w:r>
    </w:p>
    <w:p w14:paraId="03744EE1" w14:textId="77777777" w:rsidR="00C059FC" w:rsidRDefault="00940938">
      <w:pPr>
        <w:spacing w:after="103" w:line="259" w:lineRule="auto"/>
        <w:ind w:left="0" w:firstLine="0"/>
      </w:pPr>
      <w:r>
        <w:rPr>
          <w:rFonts w:ascii="Arial" w:eastAsia="Arial" w:hAnsi="Arial" w:cs="Arial"/>
          <w:sz w:val="20"/>
        </w:rPr>
        <w:lastRenderedPageBreak/>
        <w:t xml:space="preserve"> </w:t>
      </w:r>
    </w:p>
    <w:p w14:paraId="2002B3CE" w14:textId="77777777" w:rsidR="00C059FC" w:rsidRDefault="00940938">
      <w:pPr>
        <w:spacing w:after="0" w:line="259" w:lineRule="auto"/>
        <w:ind w:left="0" w:firstLine="0"/>
      </w:pPr>
      <w:r>
        <w:rPr>
          <w:rFonts w:ascii="Arial" w:eastAsia="Arial" w:hAnsi="Arial" w:cs="Arial"/>
          <w:sz w:val="20"/>
        </w:rPr>
        <w:t xml:space="preserve"> </w:t>
      </w:r>
    </w:p>
    <w:p w14:paraId="22B8A3CE" w14:textId="6DED7AF9" w:rsidR="00C059FC" w:rsidRDefault="00940938">
      <w:pPr>
        <w:pStyle w:val="Heading1"/>
        <w:ind w:left="355"/>
      </w:pPr>
      <w:r>
        <w:t>Aims</w:t>
      </w:r>
      <w:r>
        <w:rPr>
          <w:u w:val="none" w:color="000000"/>
        </w:rPr>
        <w:t xml:space="preserve"> </w:t>
      </w:r>
    </w:p>
    <w:p w14:paraId="2070D1A2" w14:textId="77777777" w:rsidR="00C059FC" w:rsidRDefault="00940938">
      <w:pPr>
        <w:tabs>
          <w:tab w:val="center" w:pos="411"/>
          <w:tab w:val="center" w:pos="1584"/>
        </w:tabs>
        <w:spacing w:after="257"/>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The school aims to: </w:t>
      </w:r>
    </w:p>
    <w:p w14:paraId="2326E562" w14:textId="77777777" w:rsidR="00C059FC" w:rsidRDefault="00940938">
      <w:pPr>
        <w:numPr>
          <w:ilvl w:val="0"/>
          <w:numId w:val="2"/>
        </w:numPr>
        <w:ind w:hanging="360"/>
      </w:pPr>
      <w:r>
        <w:t xml:space="preserve">Run an ECT induction programme that meets all the statutory requirements underpinned by the early career framework (ECF) from 1 September 2021. </w:t>
      </w:r>
    </w:p>
    <w:p w14:paraId="263A968D" w14:textId="030DDDD6" w:rsidR="00C059FC" w:rsidRPr="00566268" w:rsidRDefault="00940938">
      <w:pPr>
        <w:numPr>
          <w:ilvl w:val="0"/>
          <w:numId w:val="2"/>
        </w:numPr>
        <w:ind w:hanging="360"/>
      </w:pPr>
      <w:r w:rsidRPr="00566268">
        <w:t>Provide ECTs with a supportive environment that enables them to grow personally and professionally and to be effective and successful teachers</w:t>
      </w:r>
      <w:r w:rsidR="00AA42A5" w:rsidRPr="00566268">
        <w:t>, in line with the Department for Education guidance and in relation to the teacher standards.</w:t>
      </w:r>
    </w:p>
    <w:p w14:paraId="30AE70AC" w14:textId="77777777" w:rsidR="00C059FC" w:rsidRPr="00566268" w:rsidRDefault="00940938">
      <w:pPr>
        <w:numPr>
          <w:ilvl w:val="0"/>
          <w:numId w:val="2"/>
        </w:numPr>
        <w:ind w:hanging="360"/>
      </w:pPr>
      <w:r w:rsidRPr="00566268">
        <w:t xml:space="preserve">Make sure all staff understand their role in the ECT induction programme. </w:t>
      </w:r>
    </w:p>
    <w:p w14:paraId="2F253AF8" w14:textId="2620B1D1" w:rsidR="00C059FC" w:rsidRDefault="00AA42A5">
      <w:pPr>
        <w:numPr>
          <w:ilvl w:val="0"/>
          <w:numId w:val="2"/>
        </w:numPr>
        <w:spacing w:after="365"/>
        <w:ind w:hanging="360"/>
      </w:pPr>
      <w:r w:rsidRPr="00566268">
        <w:t>Ensure, where needed, n</w:t>
      </w:r>
      <w:r w:rsidR="00940938" w:rsidRPr="00566268">
        <w:t>ewly</w:t>
      </w:r>
      <w:r w:rsidR="00940938">
        <w:t xml:space="preserve"> qualified teacher (NQT) induction transitional arrangements. </w:t>
      </w:r>
    </w:p>
    <w:p w14:paraId="425416AF" w14:textId="38D53AE7" w:rsidR="00C059FC" w:rsidRDefault="00940938" w:rsidP="009108A1">
      <w:pPr>
        <w:pStyle w:val="Heading1"/>
        <w:ind w:left="345" w:firstLine="0"/>
      </w:pPr>
      <w:r>
        <w:t>This policy applies to ECTs who start their induction on or after 1</w:t>
      </w:r>
      <w:r>
        <w:rPr>
          <w:u w:val="none" w:color="000000"/>
        </w:rPr>
        <w:t xml:space="preserve"> </w:t>
      </w:r>
      <w:r>
        <w:t>September 2021</w:t>
      </w:r>
      <w:r>
        <w:rPr>
          <w:u w:val="none" w:color="000000"/>
        </w:rPr>
        <w:t xml:space="preserve"> </w:t>
      </w:r>
    </w:p>
    <w:p w14:paraId="2EF70234" w14:textId="77777777" w:rsidR="00C059FC" w:rsidRDefault="00940938">
      <w:pPr>
        <w:numPr>
          <w:ilvl w:val="0"/>
          <w:numId w:val="3"/>
        </w:numPr>
        <w:ind w:hanging="360"/>
      </w:pPr>
      <w:r>
        <w:t xml:space="preserve">Legislation and statutory guidance. </w:t>
      </w:r>
    </w:p>
    <w:p w14:paraId="551C5B6F" w14:textId="77777777" w:rsidR="00C059FC" w:rsidRDefault="00940938">
      <w:pPr>
        <w:numPr>
          <w:ilvl w:val="0"/>
          <w:numId w:val="3"/>
        </w:numPr>
        <w:spacing w:after="258"/>
        <w:ind w:hanging="360"/>
      </w:pPr>
      <w:r>
        <w:t xml:space="preserve">This policy is based on: </w:t>
      </w:r>
    </w:p>
    <w:p w14:paraId="3BEC834C" w14:textId="77777777" w:rsidR="00C059FC" w:rsidRDefault="00940938">
      <w:pPr>
        <w:numPr>
          <w:ilvl w:val="1"/>
          <w:numId w:val="3"/>
        </w:numPr>
        <w:ind w:hanging="360"/>
      </w:pPr>
      <w:r>
        <w:t xml:space="preserve">The Department for Education’s (DfE’s) statutory guidance Induction for early career teachers (England) from 1 September 2021 and the update from April 2023. </w:t>
      </w:r>
    </w:p>
    <w:p w14:paraId="7B75C981" w14:textId="77777777" w:rsidR="00C059FC" w:rsidRDefault="00940938">
      <w:pPr>
        <w:numPr>
          <w:ilvl w:val="1"/>
          <w:numId w:val="3"/>
        </w:numPr>
        <w:ind w:hanging="360"/>
      </w:pPr>
      <w:r>
        <w:t xml:space="preserve">The Early career framework reforms. </w:t>
      </w:r>
    </w:p>
    <w:p w14:paraId="70C06454" w14:textId="77777777" w:rsidR="00C059FC" w:rsidRDefault="00940938">
      <w:pPr>
        <w:numPr>
          <w:ilvl w:val="1"/>
          <w:numId w:val="3"/>
        </w:numPr>
        <w:ind w:hanging="360"/>
      </w:pPr>
      <w:r>
        <w:t xml:space="preserve">The Education (Induction Arrangements for School Teachers) (England) Regulations 2012. </w:t>
      </w:r>
    </w:p>
    <w:p w14:paraId="1FD5DE22" w14:textId="67417646" w:rsidR="00C059FC" w:rsidRDefault="00940938">
      <w:pPr>
        <w:numPr>
          <w:ilvl w:val="1"/>
          <w:numId w:val="3"/>
        </w:numPr>
        <w:spacing w:after="356" w:line="258" w:lineRule="auto"/>
        <w:ind w:hanging="360"/>
      </w:pPr>
      <w:r>
        <w:t xml:space="preserve">The ‘relevant standards’ referred to below are the Teachers’ Standards. </w:t>
      </w:r>
    </w:p>
    <w:p w14:paraId="05FF5D73" w14:textId="332581E6" w:rsidR="009108A1" w:rsidRPr="00566268" w:rsidRDefault="009108A1" w:rsidP="009108A1">
      <w:pPr>
        <w:shd w:val="clear" w:color="auto" w:fill="FFFFFF"/>
        <w:spacing w:after="240" w:line="360" w:lineRule="atLeast"/>
        <w:ind w:left="0" w:firstLine="0"/>
        <w:rPr>
          <w:rFonts w:asciiTheme="minorHAnsi" w:eastAsia="Times New Roman" w:hAnsiTheme="minorHAnsi" w:cstheme="minorHAnsi"/>
          <w:b/>
          <w:bCs/>
          <w:color w:val="0A0A0A"/>
        </w:rPr>
      </w:pPr>
      <w:r w:rsidRPr="00566268">
        <w:rPr>
          <w:rFonts w:asciiTheme="minorHAnsi" w:eastAsia="Times New Roman" w:hAnsiTheme="minorHAnsi" w:cstheme="minorHAnsi"/>
          <w:b/>
          <w:bCs/>
          <w:color w:val="0A0A0A"/>
        </w:rPr>
        <w:t xml:space="preserve">Further to the ECT statutory guidance </w:t>
      </w:r>
      <w:r w:rsidR="00940938" w:rsidRPr="00566268">
        <w:rPr>
          <w:rFonts w:asciiTheme="minorHAnsi" w:eastAsia="Times New Roman" w:hAnsiTheme="minorHAnsi" w:cstheme="minorHAnsi"/>
          <w:b/>
          <w:bCs/>
          <w:color w:val="0A0A0A"/>
        </w:rPr>
        <w:t xml:space="preserve">above </w:t>
      </w:r>
      <w:r w:rsidRPr="00566268">
        <w:rPr>
          <w:rFonts w:asciiTheme="minorHAnsi" w:eastAsia="Times New Roman" w:hAnsiTheme="minorHAnsi" w:cstheme="minorHAnsi"/>
          <w:b/>
          <w:bCs/>
          <w:color w:val="0A0A0A"/>
        </w:rPr>
        <w:t xml:space="preserve">the list below outlines key </w:t>
      </w:r>
      <w:r w:rsidR="00940938" w:rsidRPr="00566268">
        <w:rPr>
          <w:rFonts w:asciiTheme="minorHAnsi" w:eastAsia="Times New Roman" w:hAnsiTheme="minorHAnsi" w:cstheme="minorHAnsi"/>
          <w:b/>
          <w:bCs/>
          <w:color w:val="0A0A0A"/>
        </w:rPr>
        <w:t>c</w:t>
      </w:r>
      <w:r w:rsidRPr="00566268">
        <w:rPr>
          <w:rFonts w:asciiTheme="minorHAnsi" w:eastAsia="Times New Roman" w:hAnsiTheme="minorHAnsi" w:cstheme="minorHAnsi"/>
          <w:b/>
          <w:bCs/>
          <w:color w:val="0A0A0A"/>
        </w:rPr>
        <w:t>hanges for September 2025 Onwards:</w:t>
      </w:r>
    </w:p>
    <w:p w14:paraId="30B0B3D6" w14:textId="05E20806" w:rsidR="009108A1" w:rsidRPr="00566268" w:rsidRDefault="009108A1" w:rsidP="009108A1">
      <w:pPr>
        <w:pStyle w:val="ListParagraph"/>
        <w:numPr>
          <w:ilvl w:val="1"/>
          <w:numId w:val="3"/>
        </w:numPr>
        <w:shd w:val="clear" w:color="auto" w:fill="FFFFFF"/>
        <w:spacing w:after="180" w:line="360" w:lineRule="atLeast"/>
        <w:rPr>
          <w:rFonts w:asciiTheme="minorHAnsi" w:eastAsia="Times New Roman" w:hAnsiTheme="minorHAnsi" w:cstheme="minorHAnsi"/>
          <w:color w:val="0A0A0A"/>
        </w:rPr>
      </w:pPr>
      <w:r w:rsidRPr="00566268">
        <w:rPr>
          <w:rFonts w:asciiTheme="minorHAnsi" w:eastAsia="Times New Roman" w:hAnsiTheme="minorHAnsi" w:cstheme="minorHAnsi"/>
          <w:b/>
          <w:bCs/>
          <w:color w:val="0A0A0A"/>
        </w:rPr>
        <w:t>New Unified Framework:</w:t>
      </w:r>
      <w:r w:rsidRPr="00566268">
        <w:rPr>
          <w:rFonts w:asciiTheme="minorHAnsi" w:eastAsia="Times New Roman" w:hAnsiTheme="minorHAnsi" w:cstheme="minorHAnsi"/>
          <w:color w:val="0A0A0A"/>
        </w:rPr>
        <w:t> The Core Content Framework (CCF) and Early Career Framework (ECF) merge into the Initial Teacher Training and Early Career Framework (ITTECF) for a single, all-through training system.</w:t>
      </w:r>
    </w:p>
    <w:p w14:paraId="05EFDD4B" w14:textId="2B3DCF18" w:rsidR="009108A1" w:rsidRPr="00566268" w:rsidRDefault="009108A1" w:rsidP="009108A1">
      <w:pPr>
        <w:pStyle w:val="ListParagraph"/>
        <w:numPr>
          <w:ilvl w:val="1"/>
          <w:numId w:val="3"/>
        </w:numPr>
        <w:shd w:val="clear" w:color="auto" w:fill="FFFFFF"/>
        <w:spacing w:after="180" w:line="360" w:lineRule="atLeast"/>
        <w:rPr>
          <w:rFonts w:asciiTheme="minorHAnsi" w:eastAsia="Times New Roman" w:hAnsiTheme="minorHAnsi" w:cstheme="minorHAnsi"/>
          <w:color w:val="0A0A0A"/>
        </w:rPr>
      </w:pPr>
      <w:r w:rsidRPr="00566268">
        <w:rPr>
          <w:rFonts w:asciiTheme="minorHAnsi" w:eastAsia="Times New Roman" w:hAnsiTheme="minorHAnsi" w:cstheme="minorHAnsi"/>
          <w:b/>
          <w:bCs/>
          <w:color w:val="0A0A0A"/>
        </w:rPr>
        <w:t>Enhanced Content:</w:t>
      </w:r>
      <w:r w:rsidRPr="00566268">
        <w:rPr>
          <w:rFonts w:asciiTheme="minorHAnsi" w:eastAsia="Times New Roman" w:hAnsiTheme="minorHAnsi" w:cstheme="minorHAnsi"/>
          <w:color w:val="0A0A0A"/>
        </w:rPr>
        <w:t> The ITTECF adds more focus on SEND (Special Educational Needs and Disabilities), oracy (high-quality oral language), early cognitive development, and evidence literacy.</w:t>
      </w:r>
    </w:p>
    <w:p w14:paraId="5E092A8C" w14:textId="1D8ABF70" w:rsidR="009108A1" w:rsidRPr="00566268" w:rsidRDefault="009108A1" w:rsidP="009108A1">
      <w:pPr>
        <w:pStyle w:val="ListParagraph"/>
        <w:numPr>
          <w:ilvl w:val="1"/>
          <w:numId w:val="3"/>
        </w:numPr>
        <w:shd w:val="clear" w:color="auto" w:fill="FFFFFF"/>
        <w:spacing w:after="180" w:line="360" w:lineRule="atLeast"/>
        <w:rPr>
          <w:rFonts w:asciiTheme="minorHAnsi" w:eastAsia="Times New Roman" w:hAnsiTheme="minorHAnsi" w:cstheme="minorHAnsi"/>
          <w:color w:val="0A0A0A"/>
        </w:rPr>
      </w:pPr>
      <w:r w:rsidRPr="00566268">
        <w:rPr>
          <w:rFonts w:asciiTheme="minorHAnsi" w:eastAsia="Times New Roman" w:hAnsiTheme="minorHAnsi" w:cstheme="minorHAnsi"/>
          <w:b/>
          <w:bCs/>
          <w:color w:val="0A0A0A"/>
        </w:rPr>
        <w:t>Streamlined Management:</w:t>
      </w:r>
      <w:r w:rsidRPr="00566268">
        <w:rPr>
          <w:rFonts w:asciiTheme="minorHAnsi" w:eastAsia="Times New Roman" w:hAnsiTheme="minorHAnsi" w:cstheme="minorHAnsi"/>
          <w:color w:val="0A0A0A"/>
        </w:rPr>
        <w:t> Schools must register ECTs and their induction on the DfE's 'Manage training for early career teachers' service to receive funding, even for self-designed training.</w:t>
      </w:r>
    </w:p>
    <w:p w14:paraId="18DF2BEB" w14:textId="77777777" w:rsidR="00940938" w:rsidRPr="00566268" w:rsidRDefault="00940938" w:rsidP="00940938">
      <w:pPr>
        <w:pStyle w:val="ListParagraph"/>
        <w:shd w:val="clear" w:color="auto" w:fill="FFFFFF"/>
        <w:spacing w:after="180" w:line="360" w:lineRule="atLeast"/>
        <w:ind w:left="1065" w:firstLine="0"/>
        <w:rPr>
          <w:rFonts w:asciiTheme="minorHAnsi" w:eastAsia="Times New Roman" w:hAnsiTheme="minorHAnsi" w:cstheme="minorHAnsi"/>
          <w:color w:val="0A0A0A"/>
        </w:rPr>
      </w:pPr>
    </w:p>
    <w:p w14:paraId="78E14923" w14:textId="77777777" w:rsidR="00940938" w:rsidRPr="00940938" w:rsidRDefault="00940938" w:rsidP="00940938">
      <w:pPr>
        <w:pStyle w:val="ListParagraph"/>
        <w:shd w:val="clear" w:color="auto" w:fill="FFFFFF"/>
        <w:spacing w:after="180" w:line="360" w:lineRule="atLeast"/>
        <w:ind w:left="1065" w:firstLine="0"/>
        <w:rPr>
          <w:rFonts w:asciiTheme="minorHAnsi" w:eastAsia="Times New Roman" w:hAnsiTheme="minorHAnsi" w:cstheme="minorHAnsi"/>
          <w:color w:val="0A0A0A"/>
          <w:highlight w:val="yellow"/>
        </w:rPr>
      </w:pPr>
    </w:p>
    <w:p w14:paraId="5744F1B5" w14:textId="77777777" w:rsidR="00940938" w:rsidRPr="00566268" w:rsidRDefault="00940938" w:rsidP="00940938">
      <w:pPr>
        <w:pStyle w:val="ListParagraph"/>
        <w:shd w:val="clear" w:color="auto" w:fill="FFFFFF"/>
        <w:spacing w:after="180" w:line="360" w:lineRule="atLeast"/>
        <w:ind w:left="1065" w:firstLine="0"/>
        <w:rPr>
          <w:rFonts w:asciiTheme="minorHAnsi" w:eastAsia="Times New Roman" w:hAnsiTheme="minorHAnsi" w:cstheme="minorHAnsi"/>
          <w:color w:val="0A0A0A"/>
        </w:rPr>
      </w:pPr>
    </w:p>
    <w:p w14:paraId="38D32CC9" w14:textId="2BC7EA34" w:rsidR="009108A1" w:rsidRPr="00566268" w:rsidRDefault="009108A1" w:rsidP="00940938">
      <w:pPr>
        <w:pStyle w:val="ListParagraph"/>
        <w:numPr>
          <w:ilvl w:val="1"/>
          <w:numId w:val="3"/>
        </w:numPr>
        <w:shd w:val="clear" w:color="auto" w:fill="FFFFFF"/>
        <w:spacing w:after="180" w:line="360" w:lineRule="atLeast"/>
        <w:rPr>
          <w:rFonts w:asciiTheme="minorHAnsi" w:eastAsia="Times New Roman" w:hAnsiTheme="minorHAnsi" w:cstheme="minorHAnsi"/>
          <w:color w:val="0A0A0A"/>
        </w:rPr>
      </w:pPr>
      <w:r w:rsidRPr="00566268">
        <w:rPr>
          <w:rFonts w:asciiTheme="minorHAnsi" w:eastAsia="Times New Roman" w:hAnsiTheme="minorHAnsi" w:cstheme="minorHAnsi"/>
          <w:b/>
          <w:bCs/>
          <w:color w:val="0A0A0A"/>
        </w:rPr>
        <w:t>New Delivery Partners:</w:t>
      </w:r>
      <w:r w:rsidRPr="00566268">
        <w:rPr>
          <w:rFonts w:asciiTheme="minorHAnsi" w:eastAsia="Times New Roman" w:hAnsiTheme="minorHAnsi" w:cstheme="minorHAnsi"/>
          <w:color w:val="0A0A0A"/>
        </w:rPr>
        <w:t> The National Institute of Teaching and UCL Institute of Education will provide materials for school-led training.</w:t>
      </w:r>
    </w:p>
    <w:p w14:paraId="6E04B13A" w14:textId="1AD6780F" w:rsidR="009108A1" w:rsidRPr="00566268" w:rsidRDefault="009108A1" w:rsidP="009108A1">
      <w:pPr>
        <w:numPr>
          <w:ilvl w:val="0"/>
          <w:numId w:val="3"/>
        </w:numPr>
        <w:shd w:val="clear" w:color="auto" w:fill="FFFFFF"/>
        <w:spacing w:after="180" w:line="360" w:lineRule="atLeast"/>
        <w:rPr>
          <w:rFonts w:asciiTheme="minorHAnsi" w:eastAsia="Times New Roman" w:hAnsiTheme="minorHAnsi" w:cstheme="minorHAnsi"/>
          <w:color w:val="0A0A0A"/>
        </w:rPr>
      </w:pPr>
      <w:r w:rsidRPr="00566268">
        <w:rPr>
          <w:rFonts w:asciiTheme="minorHAnsi" w:eastAsia="Times New Roman" w:hAnsiTheme="minorHAnsi" w:cstheme="minorHAnsi"/>
          <w:b/>
          <w:bCs/>
          <w:color w:val="0A0A0A"/>
        </w:rPr>
        <w:t>Increased Flexibility:</w:t>
      </w:r>
      <w:r w:rsidRPr="00566268">
        <w:rPr>
          <w:rFonts w:asciiTheme="minorHAnsi" w:eastAsia="Times New Roman" w:hAnsiTheme="minorHAnsi" w:cstheme="minorHAnsi"/>
          <w:color w:val="0A0A0A"/>
        </w:rPr>
        <w:t xml:space="preserve"> Mentors and providers </w:t>
      </w:r>
      <w:r w:rsidR="00940938" w:rsidRPr="00566268">
        <w:rPr>
          <w:rFonts w:asciiTheme="minorHAnsi" w:eastAsia="Times New Roman" w:hAnsiTheme="minorHAnsi" w:cstheme="minorHAnsi"/>
          <w:color w:val="0A0A0A"/>
        </w:rPr>
        <w:t xml:space="preserve">can </w:t>
      </w:r>
      <w:r w:rsidRPr="00566268">
        <w:rPr>
          <w:rFonts w:asciiTheme="minorHAnsi" w:eastAsia="Times New Roman" w:hAnsiTheme="minorHAnsi" w:cstheme="minorHAnsi"/>
          <w:color w:val="0A0A0A"/>
        </w:rPr>
        <w:t>offer more adaptable training to better suit</w:t>
      </w:r>
      <w:r w:rsidRPr="00566268">
        <w:rPr>
          <w:rFonts w:ascii="Arial" w:eastAsia="Times New Roman" w:hAnsi="Arial" w:cs="Arial"/>
          <w:color w:val="0A0A0A"/>
          <w:sz w:val="24"/>
          <w:szCs w:val="24"/>
        </w:rPr>
        <w:t xml:space="preserve"> </w:t>
      </w:r>
      <w:r w:rsidRPr="00566268">
        <w:rPr>
          <w:rFonts w:asciiTheme="minorHAnsi" w:eastAsia="Times New Roman" w:hAnsiTheme="minorHAnsi" w:cstheme="minorHAnsi"/>
          <w:color w:val="0A0A0A"/>
        </w:rPr>
        <w:t>ECTs' individual needs. </w:t>
      </w:r>
    </w:p>
    <w:p w14:paraId="7992AF70" w14:textId="51191D38" w:rsidR="009108A1" w:rsidRPr="00566268" w:rsidRDefault="009108A1" w:rsidP="00940938">
      <w:pPr>
        <w:pStyle w:val="ListParagraph"/>
        <w:numPr>
          <w:ilvl w:val="0"/>
          <w:numId w:val="3"/>
        </w:numPr>
        <w:shd w:val="clear" w:color="auto" w:fill="FFFFFF"/>
        <w:spacing w:after="180" w:line="360" w:lineRule="atLeast"/>
        <w:rPr>
          <w:rFonts w:asciiTheme="minorHAnsi" w:eastAsia="Times New Roman" w:hAnsiTheme="minorHAnsi" w:cstheme="minorHAnsi"/>
          <w:color w:val="0A0A0A"/>
        </w:rPr>
      </w:pPr>
      <w:r w:rsidRPr="00566268">
        <w:rPr>
          <w:rFonts w:asciiTheme="minorHAnsi" w:eastAsia="Times New Roman" w:hAnsiTheme="minorHAnsi" w:cstheme="minorHAnsi"/>
          <w:color w:val="0A0A0A"/>
        </w:rPr>
        <w:t xml:space="preserve">The </w:t>
      </w:r>
      <w:r w:rsidR="00AA42A5" w:rsidRPr="00566268">
        <w:rPr>
          <w:rFonts w:asciiTheme="minorHAnsi" w:eastAsia="Times New Roman" w:hAnsiTheme="minorHAnsi" w:cstheme="minorHAnsi"/>
          <w:color w:val="0A0A0A"/>
        </w:rPr>
        <w:t>P</w:t>
      </w:r>
      <w:r w:rsidRPr="00566268">
        <w:rPr>
          <w:rFonts w:asciiTheme="minorHAnsi" w:eastAsia="Times New Roman" w:hAnsiTheme="minorHAnsi" w:cstheme="minorHAnsi"/>
          <w:color w:val="0A0A0A"/>
        </w:rPr>
        <w:t xml:space="preserve">ilgrim School will continue to work with L.E.A.D teaching hub to ensure that all ECT programmes are in line with the </w:t>
      </w:r>
      <w:r w:rsidR="00AA42A5" w:rsidRPr="00566268">
        <w:rPr>
          <w:rFonts w:asciiTheme="minorHAnsi" w:eastAsia="Times New Roman" w:hAnsiTheme="minorHAnsi" w:cstheme="minorHAnsi"/>
          <w:color w:val="0A0A0A"/>
        </w:rPr>
        <w:t>key points and provisions outlined above and that all guidance is adhered to.</w:t>
      </w:r>
    </w:p>
    <w:p w14:paraId="55634AC6" w14:textId="77777777" w:rsidR="009108A1" w:rsidRDefault="009108A1" w:rsidP="00AA42A5">
      <w:pPr>
        <w:spacing w:after="356" w:line="258" w:lineRule="auto"/>
        <w:ind w:left="1065" w:firstLine="0"/>
      </w:pPr>
    </w:p>
    <w:p w14:paraId="56D18E25" w14:textId="40C29F87" w:rsidR="003075CB" w:rsidRPr="003075CB" w:rsidRDefault="00940938" w:rsidP="003075CB">
      <w:pPr>
        <w:pStyle w:val="Heading1"/>
        <w:ind w:left="355"/>
        <w:rPr>
          <w:u w:val="none" w:color="000000"/>
        </w:rPr>
      </w:pPr>
      <w:r>
        <w:t>The ECT induction programme</w:t>
      </w:r>
      <w:r>
        <w:rPr>
          <w:u w:val="none" w:color="000000"/>
        </w:rPr>
        <w:t xml:space="preserve"> </w:t>
      </w:r>
    </w:p>
    <w:p w14:paraId="2A17B287" w14:textId="175F5EC0" w:rsidR="003075CB" w:rsidRPr="003075CB" w:rsidRDefault="003075CB" w:rsidP="003075CB">
      <w:pPr>
        <w:ind w:left="360" w:firstLine="0"/>
      </w:pPr>
      <w:r>
        <w:t xml:space="preserve">      </w:t>
      </w:r>
      <w:r w:rsidRPr="00566268">
        <w:t>-       In accordance with the new guidelines from September 25 onwards we will use the DfE’s system    to register all new ECT’s.</w:t>
      </w:r>
    </w:p>
    <w:p w14:paraId="1C291196" w14:textId="77777777" w:rsidR="00C059FC" w:rsidRDefault="00940938">
      <w:pPr>
        <w:ind w:left="1075"/>
      </w:pPr>
      <w:r>
        <w:t>-</w:t>
      </w:r>
      <w:r>
        <w:rPr>
          <w:rFonts w:ascii="Arial" w:eastAsia="Arial" w:hAnsi="Arial" w:cs="Arial"/>
        </w:rPr>
        <w:t xml:space="preserve"> </w:t>
      </w:r>
      <w:r>
        <w:rPr>
          <w:rFonts w:ascii="Arial" w:eastAsia="Arial" w:hAnsi="Arial" w:cs="Arial"/>
        </w:rPr>
        <w:tab/>
      </w:r>
      <w:r>
        <w:t xml:space="preserve">The ECT induction programme will act as a bridge between initial teacher training and a career in teaching. It combines a structured programme of development, support and professional dialogue, underpinned by the Early Career Framework, with monitoring and an assessment of performance against the Teachers’ Standards. We will be working with L.E.A.D Early Career Teachers programme. The programme has been designed to bring about lasting change in teachers’ understanding and practice. The programme takes a recurring weekly approach to study and coaching, so teachers and the mentors supporting them can get into powerful routines for improvement. </w:t>
      </w:r>
    </w:p>
    <w:p w14:paraId="6E945904" w14:textId="77777777" w:rsidR="00C059FC" w:rsidRDefault="00940938">
      <w:pPr>
        <w:numPr>
          <w:ilvl w:val="0"/>
          <w:numId w:val="4"/>
        </w:numPr>
        <w:spacing w:after="284" w:line="259" w:lineRule="auto"/>
        <w:ind w:hanging="360"/>
      </w:pPr>
      <w:r>
        <w:rPr>
          <w:b/>
        </w:rPr>
        <w:t xml:space="preserve">We operate a two weekly cycle where the ECT can get support through either the induction tutor or the mentor. </w:t>
      </w:r>
    </w:p>
    <w:p w14:paraId="4C27F121" w14:textId="77777777" w:rsidR="00C059FC" w:rsidRDefault="00940938">
      <w:pPr>
        <w:numPr>
          <w:ilvl w:val="0"/>
          <w:numId w:val="4"/>
        </w:numPr>
        <w:spacing w:after="257"/>
        <w:ind w:hanging="360"/>
      </w:pPr>
      <w:r>
        <w:t xml:space="preserve">Each two-week cycle will include: </w:t>
      </w:r>
    </w:p>
    <w:p w14:paraId="335A5070" w14:textId="77777777" w:rsidR="00C059FC" w:rsidRDefault="00940938">
      <w:pPr>
        <w:ind w:left="1075"/>
      </w:pPr>
      <w:r>
        <w:t>-</w:t>
      </w:r>
      <w:r>
        <w:rPr>
          <w:rFonts w:ascii="Arial" w:eastAsia="Arial" w:hAnsi="Arial" w:cs="Arial"/>
        </w:rPr>
        <w:t xml:space="preserve"> </w:t>
      </w:r>
      <w:r>
        <w:rPr>
          <w:rFonts w:ascii="Arial" w:eastAsia="Arial" w:hAnsi="Arial" w:cs="Arial"/>
        </w:rPr>
        <w:tab/>
      </w:r>
      <w:r>
        <w:t xml:space="preserve">Concise, accessible summaries of the evidence, with optional further reading, so teachers can gain understanding quickly. </w:t>
      </w:r>
    </w:p>
    <w:p w14:paraId="2ACC9D2C" w14:textId="77777777" w:rsidR="00C059FC" w:rsidRDefault="00C059FC">
      <w:pPr>
        <w:sectPr w:rsidR="00C059FC">
          <w:headerReference w:type="even" r:id="rId12"/>
          <w:headerReference w:type="default" r:id="rId13"/>
          <w:footerReference w:type="even" r:id="rId14"/>
          <w:footerReference w:type="default" r:id="rId15"/>
          <w:headerReference w:type="first" r:id="rId16"/>
          <w:footerReference w:type="first" r:id="rId17"/>
          <w:pgSz w:w="11899" w:h="16841"/>
          <w:pgMar w:top="572" w:right="1087" w:bottom="1818" w:left="1078" w:header="720" w:footer="720" w:gutter="0"/>
          <w:cols w:space="720"/>
          <w:titlePg/>
        </w:sectPr>
      </w:pPr>
    </w:p>
    <w:p w14:paraId="06B67B94" w14:textId="23EE0ED7" w:rsidR="00C059FC" w:rsidRDefault="00940938">
      <w:pPr>
        <w:spacing w:after="363"/>
        <w:ind w:left="1080" w:firstLine="0"/>
      </w:pPr>
      <w:r>
        <w:lastRenderedPageBreak/>
        <w:t xml:space="preserve">Mentor sessions that link closely with the sessions provided by L.E.A.D teaching hub and provide support so they can conduct effective coaching. Induction tutor meetings that will provide a foundation for ECTs and equip them with the tools to be an effective and successful teacher. </w:t>
      </w:r>
    </w:p>
    <w:p w14:paraId="7EBC11E9" w14:textId="66BA1BAB" w:rsidR="00AA42A5" w:rsidRPr="00566268" w:rsidRDefault="00AA42A5" w:rsidP="00AA42A5">
      <w:pPr>
        <w:pStyle w:val="ListParagraph"/>
        <w:numPr>
          <w:ilvl w:val="0"/>
          <w:numId w:val="2"/>
        </w:numPr>
        <w:spacing w:after="363"/>
      </w:pPr>
      <w:r w:rsidRPr="00566268">
        <w:t>When formalised assessment reports are required the ECT, Mentor and induction tutor will work together in a timely manner support the successful submission of evidence required to work towards fully qualified Teacher status.</w:t>
      </w:r>
    </w:p>
    <w:p w14:paraId="21AF8108" w14:textId="6604E654" w:rsidR="00C059FC" w:rsidRDefault="00940938">
      <w:pPr>
        <w:spacing w:after="217" w:line="265" w:lineRule="auto"/>
        <w:ind w:left="355" w:hanging="10"/>
      </w:pPr>
      <w:r>
        <w:rPr>
          <w:rFonts w:ascii="Arial" w:eastAsia="Arial" w:hAnsi="Arial" w:cs="Arial"/>
          <w:color w:val="0070C0"/>
          <w:sz w:val="28"/>
        </w:rPr>
        <w:t xml:space="preserve"> </w:t>
      </w:r>
      <w:r>
        <w:rPr>
          <w:rFonts w:ascii="Arial" w:eastAsia="Arial" w:hAnsi="Arial" w:cs="Arial"/>
          <w:b/>
          <w:color w:val="0070C0"/>
          <w:sz w:val="28"/>
          <w:u w:val="single" w:color="0070C0"/>
        </w:rPr>
        <w:t>Each ECT will:</w:t>
      </w:r>
      <w:r>
        <w:rPr>
          <w:rFonts w:ascii="Arial" w:eastAsia="Arial" w:hAnsi="Arial" w:cs="Arial"/>
          <w:b/>
          <w:color w:val="0070C0"/>
          <w:sz w:val="28"/>
        </w:rPr>
        <w:t xml:space="preserve"> </w:t>
      </w:r>
    </w:p>
    <w:p w14:paraId="64F5E672" w14:textId="77777777" w:rsidR="00C059FC" w:rsidRDefault="00940938">
      <w:pPr>
        <w:numPr>
          <w:ilvl w:val="0"/>
          <w:numId w:val="5"/>
        </w:numPr>
        <w:ind w:hanging="360"/>
      </w:pPr>
      <w:r>
        <w:t>Have an appointed induction tutor, who will have qualified teacher status (QTS).</w:t>
      </w:r>
      <w:r>
        <w:rPr>
          <w:b/>
        </w:rPr>
        <w:t xml:space="preserve"> </w:t>
      </w:r>
    </w:p>
    <w:p w14:paraId="48969BC0" w14:textId="77777777" w:rsidR="00C059FC" w:rsidRDefault="00940938">
      <w:pPr>
        <w:numPr>
          <w:ilvl w:val="0"/>
          <w:numId w:val="5"/>
        </w:numPr>
        <w:ind w:hanging="360"/>
      </w:pPr>
      <w:r>
        <w:t>Be provided with the necessary experience and support to enable them to demonstrate satisfactory performance against the relevant standards throughout.</w:t>
      </w:r>
      <w:r>
        <w:rPr>
          <w:b/>
        </w:rPr>
        <w:t xml:space="preserve"> </w:t>
      </w:r>
    </w:p>
    <w:p w14:paraId="54E1E3A6" w14:textId="77777777" w:rsidR="00C059FC" w:rsidRDefault="00940938">
      <w:pPr>
        <w:numPr>
          <w:ilvl w:val="0"/>
          <w:numId w:val="5"/>
        </w:numPr>
        <w:ind w:hanging="360"/>
      </w:pPr>
      <w:r>
        <w:t>Have a reduced timetable to allow them to undertake activities in their induction programme; in their first year, this will be no more than 90% of the timetable of our existing teachers on the main pay range, and in their second year, this will be no more than 95% of the timetable of our existing teachers on the main pay range.</w:t>
      </w:r>
      <w:r>
        <w:rPr>
          <w:b/>
        </w:rPr>
        <w:t xml:space="preserve"> </w:t>
      </w:r>
    </w:p>
    <w:p w14:paraId="78E73B68" w14:textId="77777777" w:rsidR="00C059FC" w:rsidRDefault="00940938">
      <w:pPr>
        <w:numPr>
          <w:ilvl w:val="0"/>
          <w:numId w:val="5"/>
        </w:numPr>
        <w:ind w:hanging="360"/>
      </w:pPr>
      <w:r>
        <w:t>Not have unreasonable demands placed upon them.</w:t>
      </w:r>
      <w:r>
        <w:rPr>
          <w:b/>
        </w:rPr>
        <w:t xml:space="preserve"> </w:t>
      </w:r>
    </w:p>
    <w:p w14:paraId="59DEF865" w14:textId="77777777" w:rsidR="00C059FC" w:rsidRDefault="00940938">
      <w:pPr>
        <w:numPr>
          <w:ilvl w:val="0"/>
          <w:numId w:val="5"/>
        </w:numPr>
        <w:ind w:hanging="360"/>
      </w:pPr>
      <w:r>
        <w:t>Have a mentor that is experienced and well-prepared for the role. We have chosen mentors carefully, choosing staff who have recently received mentoring or coaching qualifications. The induction tutor will support and lead the ECT cohort to ensure all ECTs receive support of the highest quality.</w:t>
      </w:r>
      <w:r>
        <w:rPr>
          <w:b/>
        </w:rPr>
        <w:t xml:space="preserve"> </w:t>
      </w:r>
    </w:p>
    <w:p w14:paraId="59EC1F05" w14:textId="77777777" w:rsidR="00C059FC" w:rsidRDefault="00940938">
      <w:pPr>
        <w:numPr>
          <w:ilvl w:val="0"/>
          <w:numId w:val="5"/>
        </w:numPr>
        <w:spacing w:after="361"/>
        <w:ind w:hanging="360"/>
      </w:pPr>
      <w:r>
        <w:t xml:space="preserve">ECTs will log their professional development using the online learning resources provided by L.E.A.D and will be assessed at two points throughout the year, one midway through induction, and one at the end of the induction period. These will be supported by regular progress reviews to monitor progress, to take place in each term where a formal assessment is not scheduled. </w:t>
      </w:r>
    </w:p>
    <w:p w14:paraId="526EE4F9" w14:textId="0FA0EC90" w:rsidR="00C059FC" w:rsidRDefault="00940938">
      <w:pPr>
        <w:pStyle w:val="Heading1"/>
        <w:ind w:left="355"/>
      </w:pPr>
      <w:r>
        <w:t>Support for ECTs</w:t>
      </w:r>
      <w:r>
        <w:rPr>
          <w:u w:val="none" w:color="000000"/>
        </w:rPr>
        <w:t xml:space="preserve">  </w:t>
      </w:r>
    </w:p>
    <w:p w14:paraId="0352FC5A" w14:textId="77777777" w:rsidR="00C059FC" w:rsidRDefault="00940938">
      <w:pPr>
        <w:numPr>
          <w:ilvl w:val="0"/>
          <w:numId w:val="6"/>
        </w:numPr>
        <w:spacing w:after="247" w:line="259" w:lineRule="auto"/>
        <w:ind w:hanging="360"/>
      </w:pPr>
      <w:r>
        <w:rPr>
          <w:b/>
        </w:rPr>
        <w:t xml:space="preserve">We support ECTs with: </w:t>
      </w:r>
    </w:p>
    <w:p w14:paraId="21A7BEA5" w14:textId="6CED4D44" w:rsidR="00C059FC" w:rsidRPr="00566268" w:rsidRDefault="00940938">
      <w:pPr>
        <w:numPr>
          <w:ilvl w:val="1"/>
          <w:numId w:val="6"/>
        </w:numPr>
        <w:ind w:hanging="360"/>
      </w:pPr>
      <w:r w:rsidRPr="00566268">
        <w:t>Their designated induction tutor, mentor and subject leader will provide day-to-day monitoring and support</w:t>
      </w:r>
      <w:r w:rsidR="00AA42A5" w:rsidRPr="00566268">
        <w:t xml:space="preserve"> or support as appropriate to the needs and potential success of that ECT.</w:t>
      </w:r>
      <w:r w:rsidRPr="00566268">
        <w:rPr>
          <w:b/>
        </w:rPr>
        <w:t xml:space="preserve"> </w:t>
      </w:r>
    </w:p>
    <w:p w14:paraId="3B499164" w14:textId="2F68543C" w:rsidR="00C059FC" w:rsidRDefault="00940938">
      <w:pPr>
        <w:numPr>
          <w:ilvl w:val="1"/>
          <w:numId w:val="6"/>
        </w:numPr>
        <w:ind w:hanging="360"/>
      </w:pPr>
      <w:r>
        <w:t>The induction tutor will co-ordinate their assessments</w:t>
      </w:r>
      <w:r w:rsidR="00AA42A5">
        <w:t>.</w:t>
      </w:r>
    </w:p>
    <w:p w14:paraId="105B84D2" w14:textId="77777777" w:rsidR="00C059FC" w:rsidRDefault="00940938">
      <w:pPr>
        <w:numPr>
          <w:ilvl w:val="1"/>
          <w:numId w:val="6"/>
        </w:numPr>
        <w:ind w:hanging="360"/>
      </w:pPr>
      <w:r>
        <w:t xml:space="preserve">Their induction mentor will provide regular structured mentoring sessions and observations that are followed up with prompt and constructive feedback. </w:t>
      </w:r>
      <w:r>
        <w:rPr>
          <w:b/>
        </w:rPr>
        <w:t xml:space="preserve"> </w:t>
      </w:r>
    </w:p>
    <w:p w14:paraId="22031773" w14:textId="77777777" w:rsidR="00C059FC" w:rsidRDefault="00940938">
      <w:pPr>
        <w:numPr>
          <w:ilvl w:val="0"/>
          <w:numId w:val="6"/>
        </w:numPr>
        <w:spacing w:after="247" w:line="259" w:lineRule="auto"/>
        <w:ind w:hanging="360"/>
      </w:pPr>
      <w:r>
        <w:rPr>
          <w:b/>
        </w:rPr>
        <w:t xml:space="preserve">Assessments of ECT performance: </w:t>
      </w:r>
    </w:p>
    <w:p w14:paraId="6BA7623A" w14:textId="3EAF7C6B" w:rsidR="00C059FC" w:rsidRPr="00566268" w:rsidRDefault="00940938">
      <w:pPr>
        <w:numPr>
          <w:ilvl w:val="1"/>
          <w:numId w:val="6"/>
        </w:numPr>
        <w:ind w:hanging="360"/>
      </w:pPr>
      <w:r w:rsidRPr="00566268">
        <w:lastRenderedPageBreak/>
        <w:t xml:space="preserve">Our ECTs will be judged against the Teacher Standards, engagement with weekly resources provided by L.E.A.D, and progress in timely and termly lesson observations. </w:t>
      </w:r>
      <w:r w:rsidR="003075CB" w:rsidRPr="00566268">
        <w:t>There will be a renewed focus on practice and application of learning as aligned with the updated framework.</w:t>
      </w:r>
    </w:p>
    <w:p w14:paraId="0F7047E7" w14:textId="77777777" w:rsidR="00C059FC" w:rsidRPr="00566268" w:rsidRDefault="00940938">
      <w:pPr>
        <w:numPr>
          <w:ilvl w:val="1"/>
          <w:numId w:val="6"/>
        </w:numPr>
        <w:ind w:hanging="360"/>
      </w:pPr>
      <w:r w:rsidRPr="00566268">
        <w:t>A progress review will take place per half term, except when a formal assessment is due.</w:t>
      </w:r>
      <w:r w:rsidRPr="00566268">
        <w:rPr>
          <w:b/>
        </w:rPr>
        <w:t xml:space="preserve"> </w:t>
      </w:r>
    </w:p>
    <w:p w14:paraId="61833412" w14:textId="300AF2D9" w:rsidR="00C059FC" w:rsidRPr="00566268" w:rsidRDefault="00940938" w:rsidP="00AA42A5">
      <w:pPr>
        <w:pStyle w:val="ListParagraph"/>
        <w:numPr>
          <w:ilvl w:val="1"/>
          <w:numId w:val="6"/>
        </w:numPr>
      </w:pPr>
      <w:r w:rsidRPr="00566268">
        <w:t>There will be two formal assessments per year: by February half term (Spring 1) and by the end of the academic year (Summer 2).</w:t>
      </w:r>
      <w:r w:rsidRPr="00566268">
        <w:rPr>
          <w:b/>
        </w:rPr>
        <w:t xml:space="preserve"> </w:t>
      </w:r>
    </w:p>
    <w:p w14:paraId="01717780" w14:textId="704F21B0" w:rsidR="00C059FC" w:rsidRPr="00566268" w:rsidRDefault="00940938">
      <w:pPr>
        <w:numPr>
          <w:ilvl w:val="1"/>
          <w:numId w:val="6"/>
        </w:numPr>
        <w:spacing w:after="274" w:line="258" w:lineRule="auto"/>
        <w:ind w:hanging="360"/>
      </w:pPr>
      <w:r w:rsidRPr="00566268">
        <w:t>ECTs must evidence how they have met the Teachers’ standards.</w:t>
      </w:r>
      <w:r w:rsidRPr="00566268">
        <w:rPr>
          <w:b/>
        </w:rPr>
        <w:t xml:space="preserve"> </w:t>
      </w:r>
    </w:p>
    <w:p w14:paraId="0E85AFEC" w14:textId="685541A5" w:rsidR="008D4EDD" w:rsidRPr="00566268" w:rsidRDefault="00AA42A5" w:rsidP="008D4EDD">
      <w:pPr>
        <w:numPr>
          <w:ilvl w:val="1"/>
          <w:numId w:val="6"/>
        </w:numPr>
        <w:spacing w:after="274" w:line="258" w:lineRule="auto"/>
        <w:ind w:hanging="360"/>
      </w:pPr>
      <w:r w:rsidRPr="00566268">
        <w:rPr>
          <w:bCs/>
        </w:rPr>
        <w:t xml:space="preserve">ECT’s will have access to other School CPD requirements such as performance management but performance management will be led by the needs of the ECT, </w:t>
      </w:r>
      <w:r w:rsidR="008D4EDD" w:rsidRPr="00566268">
        <w:rPr>
          <w:bCs/>
        </w:rPr>
        <w:t xml:space="preserve">and where they are at in their personal development, but also </w:t>
      </w:r>
      <w:r w:rsidRPr="00566268">
        <w:rPr>
          <w:bCs/>
        </w:rPr>
        <w:t>in line with wider School developments</w:t>
      </w:r>
      <w:r w:rsidR="008D4EDD" w:rsidRPr="00566268">
        <w:rPr>
          <w:bCs/>
        </w:rPr>
        <w:t xml:space="preserve"> where appropriate.</w:t>
      </w:r>
    </w:p>
    <w:p w14:paraId="79021E9F" w14:textId="77777777" w:rsidR="00C059FC" w:rsidRDefault="00940938">
      <w:pPr>
        <w:numPr>
          <w:ilvl w:val="1"/>
          <w:numId w:val="6"/>
        </w:numPr>
        <w:ind w:hanging="360"/>
      </w:pPr>
      <w:r>
        <w:t>Formal assessment meetings will take place in the final term of the ECT’s first year (term 3) and the final term of their second year (term 6) and will be carried out by the ECT’s.</w:t>
      </w:r>
      <w:r>
        <w:rPr>
          <w:b/>
        </w:rPr>
        <w:t xml:space="preserve"> </w:t>
      </w:r>
    </w:p>
    <w:p w14:paraId="615DB1A5" w14:textId="77777777" w:rsidR="00C059FC" w:rsidRDefault="00940938">
      <w:pPr>
        <w:numPr>
          <w:ilvl w:val="1"/>
          <w:numId w:val="6"/>
        </w:numPr>
        <w:ind w:hanging="360"/>
      </w:pPr>
      <w:r>
        <w:t xml:space="preserve">After each formal assessment meeting, a formal assessment report will be completed that clearly shows how the ECT is performing against the relevant standards. </w:t>
      </w:r>
      <w:r>
        <w:rPr>
          <w:b/>
        </w:rPr>
        <w:t xml:space="preserve"> </w:t>
      </w:r>
    </w:p>
    <w:p w14:paraId="6275044B" w14:textId="77777777" w:rsidR="00C059FC" w:rsidRDefault="00940938">
      <w:pPr>
        <w:numPr>
          <w:ilvl w:val="1"/>
          <w:numId w:val="6"/>
        </w:numPr>
        <w:spacing w:after="361"/>
        <w:ind w:hanging="360"/>
      </w:pPr>
      <w:r>
        <w:t>The final assessment report will be sent within 10 working days of the meeting, for the appropriate body to make the final decision on whether the ECT has passed their induction period.</w:t>
      </w:r>
      <w:r>
        <w:rPr>
          <w:b/>
        </w:rPr>
        <w:t xml:space="preserve"> </w:t>
      </w:r>
    </w:p>
    <w:p w14:paraId="3E32AD07" w14:textId="687044BB" w:rsidR="00C059FC" w:rsidRDefault="00940938">
      <w:pPr>
        <w:pStyle w:val="Heading1"/>
        <w:ind w:left="355"/>
      </w:pPr>
      <w:r>
        <w:t>At-risk procedures</w:t>
      </w:r>
      <w:r>
        <w:rPr>
          <w:u w:val="none" w:color="000000"/>
        </w:rPr>
        <w:t xml:space="preserve">  </w:t>
      </w:r>
    </w:p>
    <w:p w14:paraId="3924C215" w14:textId="77777777" w:rsidR="00C059FC" w:rsidRDefault="00940938">
      <w:pPr>
        <w:ind w:left="778"/>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If it becomes clear during a termly progress review or at the first formal assessment point that the ECT is not making sufficient progress, additional monitoring and support measures will be put in place immediately, meaning: </w:t>
      </w:r>
    </w:p>
    <w:p w14:paraId="52365F9E" w14:textId="77777777" w:rsidR="00C059FC" w:rsidRDefault="00940938">
      <w:pPr>
        <w:numPr>
          <w:ilvl w:val="0"/>
          <w:numId w:val="7"/>
        </w:numPr>
        <w:ind w:hanging="360"/>
      </w:pPr>
      <w:r>
        <w:t xml:space="preserve">Areas in which improvement is needed are identified. </w:t>
      </w:r>
    </w:p>
    <w:p w14:paraId="0AFF0EE3" w14:textId="77777777" w:rsidR="00C059FC" w:rsidRDefault="00940938">
      <w:pPr>
        <w:numPr>
          <w:ilvl w:val="0"/>
          <w:numId w:val="7"/>
        </w:numPr>
        <w:ind w:hanging="360"/>
      </w:pPr>
      <w:r>
        <w:t xml:space="preserve">Appropriate objectives are set to guide the ECT towards satisfactory performance against the relevant standards. </w:t>
      </w:r>
    </w:p>
    <w:p w14:paraId="75EACFD0" w14:textId="77777777" w:rsidR="00C059FC" w:rsidRDefault="00940938">
      <w:pPr>
        <w:numPr>
          <w:ilvl w:val="0"/>
          <w:numId w:val="7"/>
        </w:numPr>
        <w:ind w:hanging="360"/>
      </w:pPr>
      <w:r>
        <w:t xml:space="preserve">An effective support programme is put in place to help the ECT improve their performance, which will be approved by the Head Teacher. </w:t>
      </w:r>
    </w:p>
    <w:p w14:paraId="4C3344FD" w14:textId="77777777" w:rsidR="00C059FC" w:rsidRDefault="00940938">
      <w:pPr>
        <w:numPr>
          <w:ilvl w:val="0"/>
          <w:numId w:val="7"/>
        </w:numPr>
        <w:spacing w:after="361"/>
        <w:ind w:hanging="360"/>
      </w:pPr>
      <w:r>
        <w:t xml:space="preserve">The progress review record or formal assessment report will be shared with the appropriate body, alongside the support plan, for it to review. If there are still concerns about the ECT’s progress during their subsequent progress reviews or formal assessment, as long as it is not the final formal assessment, the induction tutor and/or headteacher will discuss this with the ECT, updating objectives as necessary and revising the support plan for the next assessment period.  </w:t>
      </w:r>
    </w:p>
    <w:p w14:paraId="65EA8370" w14:textId="006B624C" w:rsidR="00C059FC" w:rsidRDefault="00940938">
      <w:pPr>
        <w:pStyle w:val="Heading1"/>
        <w:ind w:left="355"/>
      </w:pPr>
      <w:r>
        <w:lastRenderedPageBreak/>
        <w:t>Roles and responsibilities</w:t>
      </w:r>
      <w:r>
        <w:rPr>
          <w:u w:val="none" w:color="000000"/>
        </w:rPr>
        <w:t xml:space="preserve"> </w:t>
      </w:r>
    </w:p>
    <w:p w14:paraId="70C13E3F" w14:textId="77777777" w:rsidR="00C059FC" w:rsidRDefault="00940938">
      <w:pPr>
        <w:tabs>
          <w:tab w:val="center" w:pos="459"/>
          <w:tab w:val="center" w:pos="1489"/>
        </w:tabs>
        <w:spacing w:after="247" w:line="259" w:lineRule="auto"/>
        <w:ind w:left="0" w:firstLine="0"/>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b/>
        </w:rPr>
        <w:t xml:space="preserve">Role of the ECT. </w:t>
      </w:r>
    </w:p>
    <w:p w14:paraId="407DD991" w14:textId="77777777" w:rsidR="00C059FC" w:rsidRDefault="00940938">
      <w:pPr>
        <w:numPr>
          <w:ilvl w:val="0"/>
          <w:numId w:val="8"/>
        </w:numPr>
        <w:ind w:left="1072" w:hanging="367"/>
      </w:pPr>
      <w:r>
        <w:t>Meet with their induction tutor at the start of the programme to discuss and agree priorities and keep these under review.</w:t>
      </w:r>
      <w:r>
        <w:rPr>
          <w:b/>
        </w:rPr>
        <w:t xml:space="preserve"> </w:t>
      </w:r>
    </w:p>
    <w:p w14:paraId="3710720F" w14:textId="77777777" w:rsidR="00C059FC" w:rsidRDefault="00940938">
      <w:pPr>
        <w:numPr>
          <w:ilvl w:val="0"/>
          <w:numId w:val="8"/>
        </w:numPr>
        <w:ind w:left="1072" w:hanging="367"/>
      </w:pPr>
      <w:r>
        <w:t>Agree with their induction tutor on how best to use their reduced timetable allowance and guarantee engagement with their ECF-based induction.</w:t>
      </w:r>
      <w:r>
        <w:rPr>
          <w:b/>
        </w:rPr>
        <w:t xml:space="preserve"> </w:t>
      </w:r>
    </w:p>
    <w:p w14:paraId="0CF46FE3" w14:textId="77777777" w:rsidR="00C059FC" w:rsidRDefault="00940938">
      <w:pPr>
        <w:numPr>
          <w:ilvl w:val="0"/>
          <w:numId w:val="8"/>
        </w:numPr>
        <w:ind w:left="1072" w:hanging="367"/>
      </w:pPr>
      <w:r>
        <w:t>Provide evidence of their progress against the relevant standards.</w:t>
      </w:r>
      <w:r>
        <w:rPr>
          <w:b/>
        </w:rPr>
        <w:t xml:space="preserve"> </w:t>
      </w:r>
    </w:p>
    <w:p w14:paraId="1875010E" w14:textId="77777777" w:rsidR="00C059FC" w:rsidRDefault="00940938">
      <w:pPr>
        <w:numPr>
          <w:ilvl w:val="0"/>
          <w:numId w:val="8"/>
        </w:numPr>
        <w:ind w:left="1072" w:hanging="367"/>
      </w:pPr>
      <w:r>
        <w:t xml:space="preserve">Participate fully in the monitoring and development program.  </w:t>
      </w:r>
    </w:p>
    <w:p w14:paraId="5BB6224B" w14:textId="77777777" w:rsidR="00C059FC" w:rsidRDefault="00940938">
      <w:pPr>
        <w:ind w:left="1080" w:firstLine="0"/>
      </w:pPr>
      <w:r>
        <w:t>Participate in scheduled classroom observations, progress reviews and formal assessment meetings.</w:t>
      </w:r>
      <w:r>
        <w:rPr>
          <w:b/>
        </w:rPr>
        <w:t xml:space="preserve"> </w:t>
      </w:r>
    </w:p>
    <w:p w14:paraId="754E7787" w14:textId="77777777" w:rsidR="00C059FC" w:rsidRDefault="00940938">
      <w:pPr>
        <w:numPr>
          <w:ilvl w:val="0"/>
          <w:numId w:val="8"/>
        </w:numPr>
        <w:ind w:left="1072" w:hanging="367"/>
      </w:pPr>
      <w:r>
        <w:t>Keep copies of all assessment reports.</w:t>
      </w:r>
      <w:r>
        <w:rPr>
          <w:b/>
        </w:rPr>
        <w:t xml:space="preserve"> </w:t>
      </w:r>
    </w:p>
    <w:p w14:paraId="5E4C5F8A" w14:textId="77777777" w:rsidR="00C059FC" w:rsidRDefault="00940938">
      <w:pPr>
        <w:numPr>
          <w:ilvl w:val="0"/>
          <w:numId w:val="8"/>
        </w:numPr>
        <w:spacing w:after="9"/>
        <w:ind w:left="1072" w:hanging="367"/>
      </w:pPr>
      <w:r>
        <w:t xml:space="preserve">Fully engage in the Continuing Professional Development (CPD) activities hosted both by the school and the teaching hub and institution selected to fulfil the ECF requirements. </w:t>
      </w:r>
    </w:p>
    <w:p w14:paraId="32FA27BF" w14:textId="77777777" w:rsidR="00C059FC" w:rsidRDefault="00940938">
      <w:pPr>
        <w:spacing w:after="122" w:line="259" w:lineRule="auto"/>
        <w:ind w:left="0" w:firstLine="0"/>
      </w:pPr>
      <w:r>
        <w:rPr>
          <w:rFonts w:ascii="Arial" w:eastAsia="Arial" w:hAnsi="Arial" w:cs="Arial"/>
          <w:sz w:val="20"/>
        </w:rPr>
        <w:t xml:space="preserve"> </w:t>
      </w:r>
    </w:p>
    <w:p w14:paraId="41D39278" w14:textId="77777777" w:rsidR="00C059FC" w:rsidRDefault="00940938">
      <w:pPr>
        <w:numPr>
          <w:ilvl w:val="0"/>
          <w:numId w:val="8"/>
        </w:numPr>
        <w:spacing w:after="111"/>
        <w:ind w:left="1072" w:hanging="367"/>
      </w:pPr>
      <w:r>
        <w:t xml:space="preserve">Work within the School ethos and development plan to further to further the quality of   education within the </w:t>
      </w:r>
      <w:proofErr w:type="gramStart"/>
      <w:r>
        <w:t>School</w:t>
      </w:r>
      <w:proofErr w:type="gramEnd"/>
      <w:r>
        <w:t xml:space="preserve">.  </w:t>
      </w:r>
    </w:p>
    <w:p w14:paraId="6CA6D564" w14:textId="77777777" w:rsidR="00C059FC" w:rsidRDefault="00940938">
      <w:pPr>
        <w:spacing w:after="98" w:line="259" w:lineRule="auto"/>
        <w:ind w:left="708" w:firstLine="0"/>
      </w:pPr>
      <w:r>
        <w:t xml:space="preserve"> </w:t>
      </w:r>
    </w:p>
    <w:p w14:paraId="57554853" w14:textId="77777777" w:rsidR="00C059FC" w:rsidRDefault="00940938">
      <w:pPr>
        <w:spacing w:after="0" w:line="259" w:lineRule="auto"/>
        <w:ind w:left="708" w:firstLine="0"/>
      </w:pPr>
      <w:r>
        <w:t xml:space="preserve"> </w:t>
      </w:r>
    </w:p>
    <w:p w14:paraId="7DC480AD" w14:textId="77777777" w:rsidR="00C059FC" w:rsidRDefault="00C059FC">
      <w:pPr>
        <w:sectPr w:rsidR="00C059FC">
          <w:headerReference w:type="even" r:id="rId18"/>
          <w:headerReference w:type="default" r:id="rId19"/>
          <w:footerReference w:type="even" r:id="rId20"/>
          <w:footerReference w:type="default" r:id="rId21"/>
          <w:headerReference w:type="first" r:id="rId22"/>
          <w:footerReference w:type="first" r:id="rId23"/>
          <w:pgSz w:w="11899" w:h="16841"/>
          <w:pgMar w:top="1661" w:right="1101" w:bottom="1954" w:left="1078" w:header="242" w:footer="345" w:gutter="0"/>
          <w:cols w:space="720"/>
        </w:sectPr>
      </w:pPr>
    </w:p>
    <w:p w14:paraId="76895598" w14:textId="77777777" w:rsidR="00C059FC" w:rsidRDefault="00940938">
      <w:pPr>
        <w:spacing w:after="305" w:line="259" w:lineRule="auto"/>
        <w:ind w:left="0" w:firstLine="0"/>
      </w:pPr>
      <w:r>
        <w:rPr>
          <w:rFonts w:ascii="Arial" w:eastAsia="Arial" w:hAnsi="Arial" w:cs="Arial"/>
          <w:b/>
          <w:color w:val="0070C0"/>
          <w:sz w:val="28"/>
        </w:rPr>
        <w:lastRenderedPageBreak/>
        <w:t xml:space="preserve"> </w:t>
      </w:r>
    </w:p>
    <w:p w14:paraId="0DA5A607" w14:textId="3DBF635E" w:rsidR="00C059FC" w:rsidRDefault="00940938">
      <w:pPr>
        <w:spacing w:after="217" w:line="265" w:lineRule="auto"/>
        <w:ind w:left="355" w:hanging="10"/>
      </w:pPr>
      <w:r>
        <w:rPr>
          <w:rFonts w:ascii="Arial" w:eastAsia="Arial" w:hAnsi="Arial" w:cs="Arial"/>
          <w:b/>
          <w:color w:val="0070C0"/>
          <w:sz w:val="28"/>
          <w:u w:val="single" w:color="0070C0"/>
        </w:rPr>
        <w:t>When the ECT has any concerns, they will:</w:t>
      </w:r>
      <w:r>
        <w:rPr>
          <w:rFonts w:ascii="Arial" w:eastAsia="Arial" w:hAnsi="Arial" w:cs="Arial"/>
          <w:b/>
          <w:color w:val="0070C0"/>
          <w:sz w:val="28"/>
        </w:rPr>
        <w:t xml:space="preserve"> </w:t>
      </w:r>
    </w:p>
    <w:p w14:paraId="26DF0D1F" w14:textId="77777777" w:rsidR="00C059FC" w:rsidRDefault="00940938">
      <w:pPr>
        <w:numPr>
          <w:ilvl w:val="1"/>
          <w:numId w:val="8"/>
        </w:numPr>
        <w:ind w:hanging="360"/>
      </w:pPr>
      <w:r>
        <w:t>Raise these with their induction tutor as soon as they can.</w:t>
      </w:r>
      <w:r>
        <w:rPr>
          <w:b/>
        </w:rPr>
        <w:t xml:space="preserve"> </w:t>
      </w:r>
    </w:p>
    <w:p w14:paraId="5607290A" w14:textId="77777777" w:rsidR="00C059FC" w:rsidRDefault="00940938">
      <w:pPr>
        <w:numPr>
          <w:ilvl w:val="1"/>
          <w:numId w:val="8"/>
        </w:numPr>
        <w:spacing w:after="364"/>
        <w:ind w:hanging="360"/>
      </w:pPr>
      <w:r>
        <w:t xml:space="preserve">Consult with their contact at the appropriate body at an early stage if there are difficulties in resolving issues with their induction tutor or within the school. </w:t>
      </w:r>
    </w:p>
    <w:p w14:paraId="6BBE491C" w14:textId="16B3466A" w:rsidR="00C059FC" w:rsidRDefault="00940938">
      <w:pPr>
        <w:pStyle w:val="Heading1"/>
        <w:ind w:left="355"/>
      </w:pPr>
      <w:r>
        <w:t>Role of the head teacher</w:t>
      </w:r>
      <w:r>
        <w:rPr>
          <w:u w:val="none" w:color="000000"/>
        </w:rPr>
        <w:t xml:space="preserve"> </w:t>
      </w:r>
    </w:p>
    <w:p w14:paraId="7E07A743" w14:textId="77777777" w:rsidR="00C059FC" w:rsidRDefault="00940938">
      <w:pPr>
        <w:numPr>
          <w:ilvl w:val="0"/>
          <w:numId w:val="9"/>
        </w:numPr>
        <w:ind w:hanging="360"/>
      </w:pPr>
      <w:r>
        <w:t>Check that the ECT has been awarded QTS and whether they need to serve an induction period.</w:t>
      </w:r>
      <w:r>
        <w:rPr>
          <w:b/>
        </w:rPr>
        <w:t xml:space="preserve"> </w:t>
      </w:r>
    </w:p>
    <w:p w14:paraId="06A8AB5B" w14:textId="77777777" w:rsidR="00C059FC" w:rsidRDefault="00940938">
      <w:pPr>
        <w:numPr>
          <w:ilvl w:val="0"/>
          <w:numId w:val="9"/>
        </w:numPr>
        <w:ind w:hanging="360"/>
      </w:pPr>
      <w:r>
        <w:t>Agree, in advance of the ECT starting, who will act as the appropriate body.</w:t>
      </w:r>
      <w:r>
        <w:rPr>
          <w:b/>
        </w:rPr>
        <w:t xml:space="preserve"> </w:t>
      </w:r>
    </w:p>
    <w:p w14:paraId="0FC278D6" w14:textId="77777777" w:rsidR="00C059FC" w:rsidRDefault="00940938">
      <w:pPr>
        <w:numPr>
          <w:ilvl w:val="0"/>
          <w:numId w:val="9"/>
        </w:numPr>
        <w:ind w:hanging="360"/>
      </w:pPr>
      <w:r>
        <w:t>Notify the appropriate body when an ECT is taking up a post and undertaking induction.</w:t>
      </w:r>
      <w:r>
        <w:rPr>
          <w:b/>
        </w:rPr>
        <w:t xml:space="preserve"> </w:t>
      </w:r>
    </w:p>
    <w:p w14:paraId="32A254C1" w14:textId="77777777" w:rsidR="00C059FC" w:rsidRDefault="00940938">
      <w:pPr>
        <w:numPr>
          <w:ilvl w:val="0"/>
          <w:numId w:val="9"/>
        </w:numPr>
        <w:spacing w:after="274" w:line="258" w:lineRule="auto"/>
        <w:ind w:hanging="360"/>
      </w:pPr>
      <w:r>
        <w:t>Make sure the ECT’s post is suitable according to statutory guidance.</w:t>
      </w:r>
      <w:r>
        <w:rPr>
          <w:b/>
        </w:rPr>
        <w:t xml:space="preserve"> </w:t>
      </w:r>
    </w:p>
    <w:p w14:paraId="189A2DA2" w14:textId="77777777" w:rsidR="00C059FC" w:rsidRDefault="00940938">
      <w:pPr>
        <w:numPr>
          <w:ilvl w:val="0"/>
          <w:numId w:val="9"/>
        </w:numPr>
        <w:ind w:hanging="360"/>
      </w:pPr>
      <w:r>
        <w:t>Make sure the induction tutor is appropriately trained and has sufficient time to carry out their role effectively.</w:t>
      </w:r>
      <w:r>
        <w:rPr>
          <w:b/>
        </w:rPr>
        <w:t xml:space="preserve"> </w:t>
      </w:r>
    </w:p>
    <w:p w14:paraId="6DD55832" w14:textId="77777777" w:rsidR="00C059FC" w:rsidRDefault="00940938">
      <w:pPr>
        <w:numPr>
          <w:ilvl w:val="0"/>
          <w:numId w:val="9"/>
        </w:numPr>
        <w:ind w:hanging="360"/>
      </w:pPr>
      <w:r>
        <w:t>Make sure the induction mentor is appropriately trained and has sufficient time to carry out their role effectively.</w:t>
      </w:r>
      <w:r>
        <w:rPr>
          <w:b/>
        </w:rPr>
        <w:t xml:space="preserve"> </w:t>
      </w:r>
    </w:p>
    <w:p w14:paraId="2CA566C8" w14:textId="77777777" w:rsidR="00C059FC" w:rsidRDefault="00940938">
      <w:pPr>
        <w:numPr>
          <w:ilvl w:val="0"/>
          <w:numId w:val="9"/>
        </w:numPr>
        <w:ind w:hanging="360"/>
      </w:pPr>
      <w:r>
        <w:t>Make sure an appropriate ECF-based induction programme is in place.</w:t>
      </w:r>
      <w:r>
        <w:rPr>
          <w:b/>
        </w:rPr>
        <w:t xml:space="preserve"> </w:t>
      </w:r>
    </w:p>
    <w:p w14:paraId="6064E0CB" w14:textId="77777777" w:rsidR="00C059FC" w:rsidRDefault="00940938">
      <w:pPr>
        <w:numPr>
          <w:ilvl w:val="0"/>
          <w:numId w:val="9"/>
        </w:numPr>
        <w:spacing w:after="274" w:line="258" w:lineRule="auto"/>
        <w:ind w:hanging="360"/>
      </w:pPr>
      <w:r>
        <w:t>Make sure the ECT’s progress is reviewed regularly, including through observations and feedback of their teaching.</w:t>
      </w:r>
      <w:r>
        <w:rPr>
          <w:b/>
        </w:rPr>
        <w:t xml:space="preserve"> </w:t>
      </w:r>
    </w:p>
    <w:p w14:paraId="1910B94B" w14:textId="77777777" w:rsidR="00C059FC" w:rsidRDefault="00940938">
      <w:pPr>
        <w:numPr>
          <w:ilvl w:val="0"/>
          <w:numId w:val="9"/>
        </w:numPr>
        <w:ind w:hanging="360"/>
      </w:pPr>
      <w:r>
        <w:t>Make sure that formal assessments are carried out and reports completed and sent to the appropriate body.</w:t>
      </w:r>
      <w:r>
        <w:rPr>
          <w:b/>
        </w:rPr>
        <w:t xml:space="preserve"> </w:t>
      </w:r>
    </w:p>
    <w:p w14:paraId="31A13B27" w14:textId="77777777" w:rsidR="00C059FC" w:rsidRDefault="00940938">
      <w:pPr>
        <w:numPr>
          <w:ilvl w:val="0"/>
          <w:numId w:val="9"/>
        </w:numPr>
        <w:ind w:hanging="360"/>
      </w:pPr>
      <w:r>
        <w:t>Maintain and keep accurate records of employment that will count towards the induction period.</w:t>
      </w:r>
      <w:r>
        <w:rPr>
          <w:b/>
        </w:rPr>
        <w:t xml:space="preserve"> </w:t>
      </w:r>
    </w:p>
    <w:p w14:paraId="116716E5" w14:textId="77777777" w:rsidR="00C059FC" w:rsidRDefault="00940938">
      <w:pPr>
        <w:numPr>
          <w:ilvl w:val="0"/>
          <w:numId w:val="9"/>
        </w:numPr>
        <w:ind w:hanging="360"/>
      </w:pPr>
      <w:r>
        <w:t>Make sure that all monitoring and record keeping is done in the least burdensome and most streamlined way.</w:t>
      </w:r>
      <w:r>
        <w:rPr>
          <w:b/>
        </w:rPr>
        <w:t xml:space="preserve"> </w:t>
      </w:r>
    </w:p>
    <w:p w14:paraId="3AE60CDC" w14:textId="77777777" w:rsidR="00C059FC" w:rsidRDefault="00940938">
      <w:pPr>
        <w:numPr>
          <w:ilvl w:val="0"/>
          <w:numId w:val="9"/>
        </w:numPr>
        <w:ind w:hanging="360"/>
      </w:pPr>
      <w:r>
        <w:t>Make the governing board aware of the support arrangements in place for the ECT.</w:t>
      </w:r>
      <w:r>
        <w:rPr>
          <w:b/>
        </w:rPr>
        <w:t xml:space="preserve"> </w:t>
      </w:r>
    </w:p>
    <w:p w14:paraId="26881A35" w14:textId="77777777" w:rsidR="00C059FC" w:rsidRDefault="00940938">
      <w:pPr>
        <w:numPr>
          <w:ilvl w:val="0"/>
          <w:numId w:val="9"/>
        </w:numPr>
        <w:ind w:hanging="360"/>
      </w:pPr>
      <w:r>
        <w:t>Make a recommendation to the appropriate body on whether the ECT’s performance against the relevant standards is satisfactory.</w:t>
      </w:r>
      <w:r>
        <w:rPr>
          <w:b/>
        </w:rPr>
        <w:t xml:space="preserve"> </w:t>
      </w:r>
    </w:p>
    <w:p w14:paraId="4E622544" w14:textId="77777777" w:rsidR="00C059FC" w:rsidRDefault="00940938">
      <w:pPr>
        <w:numPr>
          <w:ilvl w:val="0"/>
          <w:numId w:val="9"/>
        </w:numPr>
        <w:spacing w:after="274" w:line="258" w:lineRule="auto"/>
        <w:ind w:hanging="360"/>
      </w:pPr>
      <w:r>
        <w:t>Participate in the appropriate body’s quality assurance procedures of the induction programmes.</w:t>
      </w:r>
      <w:r>
        <w:rPr>
          <w:b/>
        </w:rPr>
        <w:t xml:space="preserve"> </w:t>
      </w:r>
    </w:p>
    <w:p w14:paraId="263C7C85" w14:textId="77777777" w:rsidR="00C059FC" w:rsidRDefault="00940938">
      <w:pPr>
        <w:numPr>
          <w:ilvl w:val="0"/>
          <w:numId w:val="9"/>
        </w:numPr>
        <w:ind w:hanging="360"/>
      </w:pPr>
      <w:r>
        <w:lastRenderedPageBreak/>
        <w:t xml:space="preserve">Keep all relevant documentation, evidence, and forms on file for 6 years. </w:t>
      </w:r>
      <w:r>
        <w:rPr>
          <w:b/>
        </w:rPr>
        <w:t xml:space="preserve"> </w:t>
      </w:r>
    </w:p>
    <w:p w14:paraId="7981B37C" w14:textId="77777777" w:rsidR="00C059FC" w:rsidRDefault="00940938">
      <w:pPr>
        <w:spacing w:after="304" w:line="259" w:lineRule="auto"/>
        <w:ind w:left="0" w:firstLine="0"/>
      </w:pPr>
      <w:r>
        <w:rPr>
          <w:rFonts w:ascii="Arial" w:eastAsia="Arial" w:hAnsi="Arial" w:cs="Arial"/>
          <w:b/>
          <w:color w:val="0070C0"/>
          <w:sz w:val="28"/>
        </w:rPr>
        <w:t xml:space="preserve"> </w:t>
      </w:r>
    </w:p>
    <w:p w14:paraId="7FCF8C96" w14:textId="1D81056C" w:rsidR="00C059FC" w:rsidRDefault="00940938">
      <w:pPr>
        <w:pStyle w:val="Heading1"/>
        <w:ind w:left="355"/>
      </w:pPr>
      <w:r>
        <w:t>Role of the induction tutor</w:t>
      </w:r>
      <w:r>
        <w:rPr>
          <w:u w:val="none" w:color="000000"/>
        </w:rPr>
        <w:t xml:space="preserve"> </w:t>
      </w:r>
    </w:p>
    <w:p w14:paraId="5851501A" w14:textId="77777777" w:rsidR="00C059FC" w:rsidRDefault="00940938">
      <w:pPr>
        <w:numPr>
          <w:ilvl w:val="0"/>
          <w:numId w:val="10"/>
        </w:numPr>
        <w:ind w:hanging="360"/>
      </w:pPr>
      <w:r>
        <w:t>Support mentors and ECTs to engage with the programme.</w:t>
      </w:r>
      <w:r>
        <w:rPr>
          <w:b/>
        </w:rPr>
        <w:t xml:space="preserve"> </w:t>
      </w:r>
    </w:p>
    <w:p w14:paraId="427AC7CB" w14:textId="77777777" w:rsidR="00C059FC" w:rsidRDefault="00940938">
      <w:pPr>
        <w:numPr>
          <w:ilvl w:val="0"/>
          <w:numId w:val="10"/>
        </w:numPr>
        <w:ind w:hanging="360"/>
      </w:pPr>
      <w:r>
        <w:t xml:space="preserve">Observe ECTs in a timely manner relating to the assessment periods within the ECT program. </w:t>
      </w:r>
    </w:p>
    <w:p w14:paraId="7B4F821F" w14:textId="77777777" w:rsidR="00C059FC" w:rsidRDefault="00940938">
      <w:pPr>
        <w:numPr>
          <w:ilvl w:val="0"/>
          <w:numId w:val="10"/>
        </w:numPr>
        <w:ind w:hanging="360"/>
      </w:pPr>
      <w:r>
        <w:t>To check engagement with the weekly completion of modules on the L.E.A.D. ECT digital platform and the observation feedback.</w:t>
      </w:r>
      <w:r>
        <w:rPr>
          <w:b/>
        </w:rPr>
        <w:t xml:space="preserve"> </w:t>
      </w:r>
    </w:p>
    <w:p w14:paraId="343FD520" w14:textId="77777777" w:rsidR="00C059FC" w:rsidRDefault="00940938">
      <w:pPr>
        <w:numPr>
          <w:ilvl w:val="0"/>
          <w:numId w:val="10"/>
        </w:numPr>
        <w:ind w:hanging="360"/>
      </w:pPr>
      <w:r>
        <w:t>To ensure that the ECTs are getting the support and challenge they need from their mentor and the wider school community.</w:t>
      </w:r>
      <w:r>
        <w:rPr>
          <w:b/>
        </w:rPr>
        <w:t xml:space="preserve"> </w:t>
      </w:r>
    </w:p>
    <w:p w14:paraId="0FDFFBD4" w14:textId="77777777" w:rsidR="00C059FC" w:rsidRDefault="00940938">
      <w:pPr>
        <w:numPr>
          <w:ilvl w:val="0"/>
          <w:numId w:val="10"/>
        </w:numPr>
        <w:ind w:hanging="360"/>
      </w:pPr>
      <w:r>
        <w:t>To update the head teacher on ECT progression.</w:t>
      </w:r>
      <w:r>
        <w:rPr>
          <w:b/>
        </w:rPr>
        <w:t xml:space="preserve"> </w:t>
      </w:r>
    </w:p>
    <w:p w14:paraId="1ECCA745" w14:textId="77777777" w:rsidR="00C059FC" w:rsidRDefault="00940938">
      <w:pPr>
        <w:numPr>
          <w:ilvl w:val="0"/>
          <w:numId w:val="10"/>
        </w:numPr>
        <w:ind w:hanging="360"/>
      </w:pPr>
      <w:r>
        <w:t>To complete progress and formal reports on whether ECTs are making satisfactory progress towards meeting the Teacher Standards or not.</w:t>
      </w:r>
      <w:r>
        <w:rPr>
          <w:b/>
        </w:rPr>
        <w:t xml:space="preserve"> </w:t>
      </w:r>
    </w:p>
    <w:p w14:paraId="2C39BED6" w14:textId="77777777" w:rsidR="00C059FC" w:rsidRDefault="00940938">
      <w:pPr>
        <w:numPr>
          <w:ilvl w:val="0"/>
          <w:numId w:val="10"/>
        </w:numPr>
        <w:ind w:hanging="360"/>
      </w:pPr>
      <w:r>
        <w:t>Take prompt, appropriate action if the ECT appears to be having difficulties.</w:t>
      </w:r>
      <w:r>
        <w:rPr>
          <w:b/>
        </w:rPr>
        <w:t xml:space="preserve"> </w:t>
      </w:r>
    </w:p>
    <w:p w14:paraId="3E5AD722" w14:textId="77777777" w:rsidR="00C059FC" w:rsidRDefault="00940938">
      <w:pPr>
        <w:numPr>
          <w:ilvl w:val="0"/>
          <w:numId w:val="10"/>
        </w:numPr>
        <w:spacing w:after="361"/>
        <w:ind w:hanging="360"/>
      </w:pPr>
      <w:r>
        <w:t>Make sure that all monitoring and record keeping is done in the least burdensome way, and that ECTs are not asked for any evidence that requires the creation of new work.</w:t>
      </w:r>
      <w:r>
        <w:rPr>
          <w:b/>
        </w:rPr>
        <w:t xml:space="preserve"> </w:t>
      </w:r>
    </w:p>
    <w:p w14:paraId="3DFC0074" w14:textId="6896EC17" w:rsidR="00C059FC" w:rsidRDefault="00940938">
      <w:pPr>
        <w:pStyle w:val="Heading1"/>
        <w:ind w:left="355"/>
      </w:pPr>
      <w:r>
        <w:t>Role of the induction mentor</w:t>
      </w:r>
      <w:r>
        <w:rPr>
          <w:u w:val="none" w:color="000000"/>
        </w:rPr>
        <w:t xml:space="preserve"> </w:t>
      </w:r>
    </w:p>
    <w:p w14:paraId="07AA3876" w14:textId="77777777" w:rsidR="00C059FC" w:rsidRDefault="00940938">
      <w:pPr>
        <w:numPr>
          <w:ilvl w:val="0"/>
          <w:numId w:val="11"/>
        </w:numPr>
        <w:ind w:hanging="360"/>
      </w:pPr>
      <w:r>
        <w:t>Regularly meet with the ECT for structured mentor sessions to provide targeted feedback.</w:t>
      </w:r>
      <w:r>
        <w:rPr>
          <w:b/>
        </w:rPr>
        <w:t xml:space="preserve"> </w:t>
      </w:r>
    </w:p>
    <w:p w14:paraId="2844C3EF" w14:textId="77777777" w:rsidR="00C059FC" w:rsidRDefault="00940938">
      <w:pPr>
        <w:numPr>
          <w:ilvl w:val="0"/>
          <w:numId w:val="11"/>
        </w:numPr>
        <w:ind w:hanging="360"/>
      </w:pPr>
      <w:r>
        <w:t xml:space="preserve">Work with the ECT, and colleagues within the school who are involved in the ECT’s induction, to help make sure the ECT receives a high-quality ECF-based program. </w:t>
      </w:r>
    </w:p>
    <w:p w14:paraId="711D8316" w14:textId="77777777" w:rsidR="00C059FC" w:rsidRDefault="00940938">
      <w:pPr>
        <w:numPr>
          <w:ilvl w:val="0"/>
          <w:numId w:val="11"/>
        </w:numPr>
        <w:ind w:hanging="360"/>
      </w:pPr>
      <w:r>
        <w:t>Participate in all relevant training provided by the school and teaching hub/institution selected to fulfil the ECF criteria.</w:t>
      </w:r>
      <w:r>
        <w:rPr>
          <w:b/>
        </w:rPr>
        <w:t xml:space="preserve"> </w:t>
      </w:r>
    </w:p>
    <w:p w14:paraId="143AC5FA" w14:textId="77777777" w:rsidR="00C059FC" w:rsidRDefault="00940938">
      <w:pPr>
        <w:numPr>
          <w:ilvl w:val="0"/>
          <w:numId w:val="11"/>
        </w:numPr>
        <w:ind w:hanging="360"/>
      </w:pPr>
      <w:r>
        <w:t>Provide, or arrange, effective support – including subject-specific, phase-specific, coaching and/or mentoring.</w:t>
      </w:r>
      <w:r>
        <w:rPr>
          <w:b/>
        </w:rPr>
        <w:t xml:space="preserve"> </w:t>
      </w:r>
    </w:p>
    <w:sectPr w:rsidR="00C059FC">
      <w:headerReference w:type="even" r:id="rId24"/>
      <w:headerReference w:type="default" r:id="rId25"/>
      <w:footerReference w:type="even" r:id="rId26"/>
      <w:footerReference w:type="default" r:id="rId27"/>
      <w:headerReference w:type="first" r:id="rId28"/>
      <w:footerReference w:type="first" r:id="rId29"/>
      <w:pgSz w:w="11899" w:h="16841"/>
      <w:pgMar w:top="1690" w:right="1076" w:bottom="2053" w:left="1078" w:header="242"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AA8C1" w14:textId="77777777" w:rsidR="001A67AA" w:rsidRDefault="00940938">
      <w:pPr>
        <w:spacing w:after="0" w:line="240" w:lineRule="auto"/>
      </w:pPr>
      <w:r>
        <w:separator/>
      </w:r>
    </w:p>
  </w:endnote>
  <w:endnote w:type="continuationSeparator" w:id="0">
    <w:p w14:paraId="65C2C384" w14:textId="77777777" w:rsidR="001A67AA" w:rsidRDefault="00940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2122B" w14:textId="77777777" w:rsidR="00C059FC" w:rsidRDefault="00940938">
    <w:pPr>
      <w:spacing w:after="24" w:line="259" w:lineRule="auto"/>
      <w:ind w:left="0" w:right="247" w:firstLine="0"/>
      <w:jc w:val="right"/>
    </w:pPr>
    <w:r>
      <w:rPr>
        <w:rFonts w:ascii="Arial" w:eastAsia="Arial" w:hAnsi="Arial" w:cs="Arial"/>
        <w:color w:val="2C7FCE"/>
        <w:sz w:val="24"/>
      </w:rPr>
      <w:t xml:space="preserve">P a g e </w:t>
    </w:r>
    <w:r>
      <w:fldChar w:fldCharType="begin"/>
    </w:r>
    <w:r>
      <w:instrText xml:space="preserve"> PAGE   \* MERGEFORMAT </w:instrText>
    </w:r>
    <w:r>
      <w:fldChar w:fldCharType="separate"/>
    </w:r>
    <w:r>
      <w:rPr>
        <w:rFonts w:ascii="Arial" w:eastAsia="Arial" w:hAnsi="Arial" w:cs="Arial"/>
        <w:color w:val="0A1D30"/>
        <w:sz w:val="24"/>
      </w:rPr>
      <w:t>2</w:t>
    </w:r>
    <w:r>
      <w:rPr>
        <w:rFonts w:ascii="Arial" w:eastAsia="Arial" w:hAnsi="Arial" w:cs="Arial"/>
        <w:color w:val="0A1D30"/>
        <w:sz w:val="24"/>
      </w:rPr>
      <w:fldChar w:fldCharType="end"/>
    </w:r>
    <w:r>
      <w:rPr>
        <w:rFonts w:ascii="Arial" w:eastAsia="Arial" w:hAnsi="Arial" w:cs="Arial"/>
        <w:color w:val="0A1D30"/>
        <w:sz w:val="24"/>
      </w:rPr>
      <w:t xml:space="preserve"> | </w:t>
    </w:r>
    <w:fldSimple w:instr=" NUMPAGES   \* MERGEFORMAT ">
      <w:r>
        <w:rPr>
          <w:rFonts w:ascii="Arial" w:eastAsia="Arial" w:hAnsi="Arial" w:cs="Arial"/>
          <w:color w:val="0A1D30"/>
          <w:sz w:val="24"/>
        </w:rPr>
        <w:t>8</w:t>
      </w:r>
    </w:fldSimple>
    <w:r>
      <w:rPr>
        <w:rFonts w:ascii="Arial" w:eastAsia="Arial" w:hAnsi="Arial" w:cs="Arial"/>
        <w:color w:val="071320"/>
        <w:sz w:val="24"/>
      </w:rPr>
      <w:t xml:space="preserve"> </w:t>
    </w:r>
  </w:p>
  <w:p w14:paraId="6D9FBCE2" w14:textId="77777777" w:rsidR="00C059FC" w:rsidRDefault="00940938">
    <w:pPr>
      <w:spacing w:after="0" w:line="259" w:lineRule="auto"/>
      <w:ind w:left="0" w:firstLine="0"/>
    </w:pP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9889" w14:textId="77777777" w:rsidR="00C059FC" w:rsidRDefault="00940938">
    <w:pPr>
      <w:spacing w:after="24" w:line="259" w:lineRule="auto"/>
      <w:ind w:left="0" w:right="247" w:firstLine="0"/>
      <w:jc w:val="right"/>
    </w:pPr>
    <w:r>
      <w:rPr>
        <w:rFonts w:ascii="Arial" w:eastAsia="Arial" w:hAnsi="Arial" w:cs="Arial"/>
        <w:color w:val="2C7FCE"/>
        <w:sz w:val="24"/>
      </w:rPr>
      <w:t xml:space="preserve">P a g e </w:t>
    </w:r>
    <w:r>
      <w:fldChar w:fldCharType="begin"/>
    </w:r>
    <w:r>
      <w:instrText xml:space="preserve"> PAGE   \* MERGEFORMAT </w:instrText>
    </w:r>
    <w:r>
      <w:fldChar w:fldCharType="separate"/>
    </w:r>
    <w:r>
      <w:rPr>
        <w:rFonts w:ascii="Arial" w:eastAsia="Arial" w:hAnsi="Arial" w:cs="Arial"/>
        <w:color w:val="0A1D30"/>
        <w:sz w:val="24"/>
      </w:rPr>
      <w:t>2</w:t>
    </w:r>
    <w:r>
      <w:rPr>
        <w:rFonts w:ascii="Arial" w:eastAsia="Arial" w:hAnsi="Arial" w:cs="Arial"/>
        <w:color w:val="0A1D30"/>
        <w:sz w:val="24"/>
      </w:rPr>
      <w:fldChar w:fldCharType="end"/>
    </w:r>
    <w:r>
      <w:rPr>
        <w:rFonts w:ascii="Arial" w:eastAsia="Arial" w:hAnsi="Arial" w:cs="Arial"/>
        <w:color w:val="0A1D30"/>
        <w:sz w:val="24"/>
      </w:rPr>
      <w:t xml:space="preserve"> | </w:t>
    </w:r>
    <w:fldSimple w:instr=" NUMPAGES   \* MERGEFORMAT ">
      <w:r>
        <w:rPr>
          <w:rFonts w:ascii="Arial" w:eastAsia="Arial" w:hAnsi="Arial" w:cs="Arial"/>
          <w:color w:val="0A1D30"/>
          <w:sz w:val="24"/>
        </w:rPr>
        <w:t>8</w:t>
      </w:r>
    </w:fldSimple>
    <w:r>
      <w:rPr>
        <w:rFonts w:ascii="Arial" w:eastAsia="Arial" w:hAnsi="Arial" w:cs="Arial"/>
        <w:color w:val="071320"/>
        <w:sz w:val="24"/>
      </w:rPr>
      <w:t xml:space="preserve"> </w:t>
    </w:r>
  </w:p>
  <w:p w14:paraId="17919424" w14:textId="77777777" w:rsidR="00C059FC" w:rsidRDefault="00940938">
    <w:pPr>
      <w:spacing w:after="0" w:line="259" w:lineRule="auto"/>
      <w:ind w:left="0" w:firstLine="0"/>
    </w:pP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111F" w14:textId="77777777" w:rsidR="00C059FC" w:rsidRDefault="00C059FC">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5FE73" w14:textId="77777777" w:rsidR="00C059FC" w:rsidRDefault="00940938">
    <w:pPr>
      <w:spacing w:after="24" w:line="259" w:lineRule="auto"/>
      <w:ind w:left="0" w:right="232" w:firstLine="0"/>
      <w:jc w:val="right"/>
    </w:pPr>
    <w:r>
      <w:rPr>
        <w:rFonts w:ascii="Arial" w:eastAsia="Arial" w:hAnsi="Arial" w:cs="Arial"/>
        <w:color w:val="2C7FCE"/>
        <w:sz w:val="24"/>
      </w:rPr>
      <w:t xml:space="preserve">P a g e </w:t>
    </w:r>
    <w:r>
      <w:fldChar w:fldCharType="begin"/>
    </w:r>
    <w:r>
      <w:instrText xml:space="preserve"> PAGE   \* MERGEFORMAT </w:instrText>
    </w:r>
    <w:r>
      <w:fldChar w:fldCharType="separate"/>
    </w:r>
    <w:r>
      <w:rPr>
        <w:rFonts w:ascii="Arial" w:eastAsia="Arial" w:hAnsi="Arial" w:cs="Arial"/>
        <w:color w:val="0A1D30"/>
        <w:sz w:val="24"/>
      </w:rPr>
      <w:t>2</w:t>
    </w:r>
    <w:r>
      <w:rPr>
        <w:rFonts w:ascii="Arial" w:eastAsia="Arial" w:hAnsi="Arial" w:cs="Arial"/>
        <w:color w:val="0A1D30"/>
        <w:sz w:val="24"/>
      </w:rPr>
      <w:fldChar w:fldCharType="end"/>
    </w:r>
    <w:r>
      <w:rPr>
        <w:rFonts w:ascii="Arial" w:eastAsia="Arial" w:hAnsi="Arial" w:cs="Arial"/>
        <w:color w:val="0A1D30"/>
        <w:sz w:val="24"/>
      </w:rPr>
      <w:t xml:space="preserve"> | </w:t>
    </w:r>
    <w:fldSimple w:instr=" NUMPAGES   \* MERGEFORMAT ">
      <w:r>
        <w:rPr>
          <w:rFonts w:ascii="Arial" w:eastAsia="Arial" w:hAnsi="Arial" w:cs="Arial"/>
          <w:color w:val="0A1D30"/>
          <w:sz w:val="24"/>
        </w:rPr>
        <w:t>8</w:t>
      </w:r>
    </w:fldSimple>
    <w:r>
      <w:rPr>
        <w:rFonts w:ascii="Arial" w:eastAsia="Arial" w:hAnsi="Arial" w:cs="Arial"/>
        <w:color w:val="071320"/>
        <w:sz w:val="24"/>
      </w:rPr>
      <w:t xml:space="preserve"> </w:t>
    </w:r>
  </w:p>
  <w:p w14:paraId="179F4AAF" w14:textId="77777777" w:rsidR="00C059FC" w:rsidRDefault="00940938">
    <w:pPr>
      <w:spacing w:after="0" w:line="259" w:lineRule="auto"/>
      <w:ind w:left="0" w:firstLine="0"/>
    </w:pPr>
    <w:r>
      <w:rPr>
        <w:rFonts w:ascii="Arial" w:eastAsia="Arial" w:hAnsi="Arial" w:cs="Arial"/>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FA6A4" w14:textId="77777777" w:rsidR="00C059FC" w:rsidRDefault="00940938">
    <w:pPr>
      <w:spacing w:after="24" w:line="259" w:lineRule="auto"/>
      <w:ind w:left="0" w:right="232" w:firstLine="0"/>
      <w:jc w:val="right"/>
    </w:pPr>
    <w:r>
      <w:rPr>
        <w:rFonts w:ascii="Arial" w:eastAsia="Arial" w:hAnsi="Arial" w:cs="Arial"/>
        <w:color w:val="2C7FCE"/>
        <w:sz w:val="24"/>
      </w:rPr>
      <w:t xml:space="preserve">P a g e </w:t>
    </w:r>
    <w:r>
      <w:fldChar w:fldCharType="begin"/>
    </w:r>
    <w:r>
      <w:instrText xml:space="preserve"> PAGE   \* MERGEFORMAT </w:instrText>
    </w:r>
    <w:r>
      <w:fldChar w:fldCharType="separate"/>
    </w:r>
    <w:r>
      <w:rPr>
        <w:rFonts w:ascii="Arial" w:eastAsia="Arial" w:hAnsi="Arial" w:cs="Arial"/>
        <w:color w:val="0A1D30"/>
        <w:sz w:val="24"/>
      </w:rPr>
      <w:t>2</w:t>
    </w:r>
    <w:r>
      <w:rPr>
        <w:rFonts w:ascii="Arial" w:eastAsia="Arial" w:hAnsi="Arial" w:cs="Arial"/>
        <w:color w:val="0A1D30"/>
        <w:sz w:val="24"/>
      </w:rPr>
      <w:fldChar w:fldCharType="end"/>
    </w:r>
    <w:r>
      <w:rPr>
        <w:rFonts w:ascii="Arial" w:eastAsia="Arial" w:hAnsi="Arial" w:cs="Arial"/>
        <w:color w:val="0A1D30"/>
        <w:sz w:val="24"/>
      </w:rPr>
      <w:t xml:space="preserve"> | </w:t>
    </w:r>
    <w:fldSimple w:instr=" NUMPAGES   \* MERGEFORMAT ">
      <w:r>
        <w:rPr>
          <w:rFonts w:ascii="Arial" w:eastAsia="Arial" w:hAnsi="Arial" w:cs="Arial"/>
          <w:color w:val="0A1D30"/>
          <w:sz w:val="24"/>
        </w:rPr>
        <w:t>8</w:t>
      </w:r>
    </w:fldSimple>
    <w:r>
      <w:rPr>
        <w:rFonts w:ascii="Arial" w:eastAsia="Arial" w:hAnsi="Arial" w:cs="Arial"/>
        <w:color w:val="071320"/>
        <w:sz w:val="24"/>
      </w:rPr>
      <w:t xml:space="preserve"> </w:t>
    </w:r>
  </w:p>
  <w:p w14:paraId="4DB8A7DC" w14:textId="77777777" w:rsidR="00C059FC" w:rsidRDefault="00940938">
    <w:pPr>
      <w:spacing w:after="0" w:line="259" w:lineRule="auto"/>
      <w:ind w:left="0" w:firstLine="0"/>
    </w:pPr>
    <w:r>
      <w:rPr>
        <w:rFonts w:ascii="Arial" w:eastAsia="Arial" w:hAnsi="Arial" w:cs="Arial"/>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1CABF" w14:textId="77777777" w:rsidR="00C059FC" w:rsidRDefault="00940938">
    <w:pPr>
      <w:spacing w:after="24" w:line="259" w:lineRule="auto"/>
      <w:ind w:left="0" w:right="232" w:firstLine="0"/>
      <w:jc w:val="right"/>
    </w:pPr>
    <w:r>
      <w:rPr>
        <w:rFonts w:ascii="Arial" w:eastAsia="Arial" w:hAnsi="Arial" w:cs="Arial"/>
        <w:color w:val="2C7FCE"/>
        <w:sz w:val="24"/>
      </w:rPr>
      <w:t xml:space="preserve">P a g e </w:t>
    </w:r>
    <w:r>
      <w:fldChar w:fldCharType="begin"/>
    </w:r>
    <w:r>
      <w:instrText xml:space="preserve"> PAGE   \* MERGEFORMAT </w:instrText>
    </w:r>
    <w:r>
      <w:fldChar w:fldCharType="separate"/>
    </w:r>
    <w:r>
      <w:rPr>
        <w:rFonts w:ascii="Arial" w:eastAsia="Arial" w:hAnsi="Arial" w:cs="Arial"/>
        <w:color w:val="0A1D30"/>
        <w:sz w:val="24"/>
      </w:rPr>
      <w:t>2</w:t>
    </w:r>
    <w:r>
      <w:rPr>
        <w:rFonts w:ascii="Arial" w:eastAsia="Arial" w:hAnsi="Arial" w:cs="Arial"/>
        <w:color w:val="0A1D30"/>
        <w:sz w:val="24"/>
      </w:rPr>
      <w:fldChar w:fldCharType="end"/>
    </w:r>
    <w:r>
      <w:rPr>
        <w:rFonts w:ascii="Arial" w:eastAsia="Arial" w:hAnsi="Arial" w:cs="Arial"/>
        <w:color w:val="0A1D30"/>
        <w:sz w:val="24"/>
      </w:rPr>
      <w:t xml:space="preserve"> | </w:t>
    </w:r>
    <w:fldSimple w:instr=" NUMPAGES   \* MERGEFORMAT ">
      <w:r>
        <w:rPr>
          <w:rFonts w:ascii="Arial" w:eastAsia="Arial" w:hAnsi="Arial" w:cs="Arial"/>
          <w:color w:val="0A1D30"/>
          <w:sz w:val="24"/>
        </w:rPr>
        <w:t>8</w:t>
      </w:r>
    </w:fldSimple>
    <w:r>
      <w:rPr>
        <w:rFonts w:ascii="Arial" w:eastAsia="Arial" w:hAnsi="Arial" w:cs="Arial"/>
        <w:color w:val="071320"/>
        <w:sz w:val="24"/>
      </w:rPr>
      <w:t xml:space="preserve"> </w:t>
    </w:r>
  </w:p>
  <w:p w14:paraId="387BD47C" w14:textId="77777777" w:rsidR="00C059FC" w:rsidRDefault="00940938">
    <w:pPr>
      <w:spacing w:after="0" w:line="259" w:lineRule="auto"/>
      <w:ind w:left="0" w:firstLine="0"/>
    </w:pPr>
    <w:r>
      <w:rPr>
        <w:rFonts w:ascii="Arial" w:eastAsia="Arial" w:hAnsi="Arial" w:cs="Arial"/>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DD108" w14:textId="77777777" w:rsidR="00C059FC" w:rsidRDefault="00940938">
    <w:pPr>
      <w:spacing w:after="24" w:line="259" w:lineRule="auto"/>
      <w:ind w:left="0" w:right="257" w:firstLine="0"/>
      <w:jc w:val="right"/>
    </w:pPr>
    <w:r>
      <w:rPr>
        <w:rFonts w:ascii="Arial" w:eastAsia="Arial" w:hAnsi="Arial" w:cs="Arial"/>
        <w:color w:val="2C7FCE"/>
        <w:sz w:val="24"/>
      </w:rPr>
      <w:t xml:space="preserve">P a g e </w:t>
    </w:r>
    <w:r>
      <w:fldChar w:fldCharType="begin"/>
    </w:r>
    <w:r>
      <w:instrText xml:space="preserve"> PAGE   \* MERGEFORMAT </w:instrText>
    </w:r>
    <w:r>
      <w:fldChar w:fldCharType="separate"/>
    </w:r>
    <w:r>
      <w:rPr>
        <w:rFonts w:ascii="Arial" w:eastAsia="Arial" w:hAnsi="Arial" w:cs="Arial"/>
        <w:color w:val="0A1D30"/>
        <w:sz w:val="24"/>
      </w:rPr>
      <w:t>2</w:t>
    </w:r>
    <w:r>
      <w:rPr>
        <w:rFonts w:ascii="Arial" w:eastAsia="Arial" w:hAnsi="Arial" w:cs="Arial"/>
        <w:color w:val="0A1D30"/>
        <w:sz w:val="24"/>
      </w:rPr>
      <w:fldChar w:fldCharType="end"/>
    </w:r>
    <w:r>
      <w:rPr>
        <w:rFonts w:ascii="Arial" w:eastAsia="Arial" w:hAnsi="Arial" w:cs="Arial"/>
        <w:color w:val="0A1D30"/>
        <w:sz w:val="24"/>
      </w:rPr>
      <w:t xml:space="preserve"> | </w:t>
    </w:r>
    <w:fldSimple w:instr=" NUMPAGES   \* MERGEFORMAT ">
      <w:r>
        <w:rPr>
          <w:rFonts w:ascii="Arial" w:eastAsia="Arial" w:hAnsi="Arial" w:cs="Arial"/>
          <w:color w:val="0A1D30"/>
          <w:sz w:val="24"/>
        </w:rPr>
        <w:t>8</w:t>
      </w:r>
    </w:fldSimple>
    <w:r>
      <w:rPr>
        <w:rFonts w:ascii="Arial" w:eastAsia="Arial" w:hAnsi="Arial" w:cs="Arial"/>
        <w:color w:val="071320"/>
        <w:sz w:val="24"/>
      </w:rPr>
      <w:t xml:space="preserve"> </w:t>
    </w:r>
  </w:p>
  <w:p w14:paraId="17E8FA0C" w14:textId="77777777" w:rsidR="00C059FC" w:rsidRDefault="00940938">
    <w:pPr>
      <w:spacing w:after="0" w:line="259" w:lineRule="auto"/>
      <w:ind w:left="0" w:firstLine="0"/>
    </w:pPr>
    <w:r>
      <w:rPr>
        <w:rFonts w:ascii="Arial" w:eastAsia="Arial" w:hAnsi="Arial" w:cs="Arial"/>
        <w:sz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4E66" w14:textId="77777777" w:rsidR="00C059FC" w:rsidRDefault="00940938">
    <w:pPr>
      <w:spacing w:after="24" w:line="259" w:lineRule="auto"/>
      <w:ind w:left="0" w:right="257" w:firstLine="0"/>
      <w:jc w:val="right"/>
    </w:pPr>
    <w:r>
      <w:rPr>
        <w:rFonts w:ascii="Arial" w:eastAsia="Arial" w:hAnsi="Arial" w:cs="Arial"/>
        <w:color w:val="2C7FCE"/>
        <w:sz w:val="24"/>
      </w:rPr>
      <w:t xml:space="preserve">P a g e </w:t>
    </w:r>
    <w:r>
      <w:fldChar w:fldCharType="begin"/>
    </w:r>
    <w:r>
      <w:instrText xml:space="preserve"> PAGE   \* MERGEFORMAT </w:instrText>
    </w:r>
    <w:r>
      <w:fldChar w:fldCharType="separate"/>
    </w:r>
    <w:r>
      <w:rPr>
        <w:rFonts w:ascii="Arial" w:eastAsia="Arial" w:hAnsi="Arial" w:cs="Arial"/>
        <w:color w:val="0A1D30"/>
        <w:sz w:val="24"/>
      </w:rPr>
      <w:t>2</w:t>
    </w:r>
    <w:r>
      <w:rPr>
        <w:rFonts w:ascii="Arial" w:eastAsia="Arial" w:hAnsi="Arial" w:cs="Arial"/>
        <w:color w:val="0A1D30"/>
        <w:sz w:val="24"/>
      </w:rPr>
      <w:fldChar w:fldCharType="end"/>
    </w:r>
    <w:r>
      <w:rPr>
        <w:rFonts w:ascii="Arial" w:eastAsia="Arial" w:hAnsi="Arial" w:cs="Arial"/>
        <w:color w:val="0A1D30"/>
        <w:sz w:val="24"/>
      </w:rPr>
      <w:t xml:space="preserve"> | </w:t>
    </w:r>
    <w:fldSimple w:instr=" NUMPAGES   \* MERGEFORMAT ">
      <w:r>
        <w:rPr>
          <w:rFonts w:ascii="Arial" w:eastAsia="Arial" w:hAnsi="Arial" w:cs="Arial"/>
          <w:color w:val="0A1D30"/>
          <w:sz w:val="24"/>
        </w:rPr>
        <w:t>8</w:t>
      </w:r>
    </w:fldSimple>
    <w:r>
      <w:rPr>
        <w:rFonts w:ascii="Arial" w:eastAsia="Arial" w:hAnsi="Arial" w:cs="Arial"/>
        <w:color w:val="071320"/>
        <w:sz w:val="24"/>
      </w:rPr>
      <w:t xml:space="preserve"> </w:t>
    </w:r>
  </w:p>
  <w:p w14:paraId="2A759525" w14:textId="77777777" w:rsidR="00C059FC" w:rsidRDefault="00940938">
    <w:pPr>
      <w:spacing w:after="0" w:line="259" w:lineRule="auto"/>
      <w:ind w:left="0" w:firstLine="0"/>
    </w:pPr>
    <w:r>
      <w:rPr>
        <w:rFonts w:ascii="Arial" w:eastAsia="Arial" w:hAnsi="Arial" w:cs="Arial"/>
        <w:sz w:val="1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30E95" w14:textId="77777777" w:rsidR="00C059FC" w:rsidRDefault="00940938">
    <w:pPr>
      <w:spacing w:after="24" w:line="259" w:lineRule="auto"/>
      <w:ind w:left="0" w:right="257" w:firstLine="0"/>
      <w:jc w:val="right"/>
    </w:pPr>
    <w:r>
      <w:rPr>
        <w:rFonts w:ascii="Arial" w:eastAsia="Arial" w:hAnsi="Arial" w:cs="Arial"/>
        <w:color w:val="2C7FCE"/>
        <w:sz w:val="24"/>
      </w:rPr>
      <w:t xml:space="preserve">P a g e </w:t>
    </w:r>
    <w:r>
      <w:fldChar w:fldCharType="begin"/>
    </w:r>
    <w:r>
      <w:instrText xml:space="preserve"> PAGE   \* MERGEFORMAT </w:instrText>
    </w:r>
    <w:r>
      <w:fldChar w:fldCharType="separate"/>
    </w:r>
    <w:r>
      <w:rPr>
        <w:rFonts w:ascii="Arial" w:eastAsia="Arial" w:hAnsi="Arial" w:cs="Arial"/>
        <w:color w:val="0A1D30"/>
        <w:sz w:val="24"/>
      </w:rPr>
      <w:t>2</w:t>
    </w:r>
    <w:r>
      <w:rPr>
        <w:rFonts w:ascii="Arial" w:eastAsia="Arial" w:hAnsi="Arial" w:cs="Arial"/>
        <w:color w:val="0A1D30"/>
        <w:sz w:val="24"/>
      </w:rPr>
      <w:fldChar w:fldCharType="end"/>
    </w:r>
    <w:r>
      <w:rPr>
        <w:rFonts w:ascii="Arial" w:eastAsia="Arial" w:hAnsi="Arial" w:cs="Arial"/>
        <w:color w:val="0A1D30"/>
        <w:sz w:val="24"/>
      </w:rPr>
      <w:t xml:space="preserve"> | </w:t>
    </w:r>
    <w:fldSimple w:instr=" NUMPAGES   \* MERGEFORMAT ">
      <w:r>
        <w:rPr>
          <w:rFonts w:ascii="Arial" w:eastAsia="Arial" w:hAnsi="Arial" w:cs="Arial"/>
          <w:color w:val="0A1D30"/>
          <w:sz w:val="24"/>
        </w:rPr>
        <w:t>8</w:t>
      </w:r>
    </w:fldSimple>
    <w:r>
      <w:rPr>
        <w:rFonts w:ascii="Arial" w:eastAsia="Arial" w:hAnsi="Arial" w:cs="Arial"/>
        <w:color w:val="071320"/>
        <w:sz w:val="24"/>
      </w:rPr>
      <w:t xml:space="preserve"> </w:t>
    </w:r>
  </w:p>
  <w:p w14:paraId="3CB34864" w14:textId="77777777" w:rsidR="00C059FC" w:rsidRDefault="00940938">
    <w:pPr>
      <w:spacing w:after="0" w:line="259" w:lineRule="auto"/>
      <w:ind w:left="0" w:firstLine="0"/>
    </w:pP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BEC27" w14:textId="77777777" w:rsidR="001A67AA" w:rsidRDefault="00940938">
      <w:pPr>
        <w:spacing w:after="0" w:line="240" w:lineRule="auto"/>
      </w:pPr>
      <w:r>
        <w:separator/>
      </w:r>
    </w:p>
  </w:footnote>
  <w:footnote w:type="continuationSeparator" w:id="0">
    <w:p w14:paraId="6B176E85" w14:textId="77777777" w:rsidR="001A67AA" w:rsidRDefault="00940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586AC" w14:textId="77777777" w:rsidR="00C059FC" w:rsidRDefault="00940938">
    <w:pPr>
      <w:spacing w:after="0" w:line="259" w:lineRule="auto"/>
      <w:ind w:left="-1078" w:right="3490" w:firstLine="0"/>
    </w:pPr>
    <w:r>
      <w:rPr>
        <w:noProof/>
      </w:rPr>
      <w:drawing>
        <wp:anchor distT="0" distB="0" distL="114300" distR="114300" simplePos="0" relativeHeight="251658240" behindDoc="0" locked="0" layoutInCell="1" allowOverlap="0" wp14:anchorId="7AC5CB67" wp14:editId="111936F1">
          <wp:simplePos x="0" y="0"/>
          <wp:positionH relativeFrom="page">
            <wp:posOffset>2915920</wp:posOffset>
          </wp:positionH>
          <wp:positionV relativeFrom="page">
            <wp:posOffset>153670</wp:posOffset>
          </wp:positionV>
          <wp:extent cx="1733550" cy="866775"/>
          <wp:effectExtent l="0" t="0" r="0" b="0"/>
          <wp:wrapSquare wrapText="bothSides"/>
          <wp:docPr id="183" name="Picture 183"/>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1"/>
                  <a:stretch>
                    <a:fillRect/>
                  </a:stretch>
                </pic:blipFill>
                <pic:spPr>
                  <a:xfrm>
                    <a:off x="0" y="0"/>
                    <a:ext cx="1733550" cy="8667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9E6C2" w14:textId="77777777" w:rsidR="00C059FC" w:rsidRDefault="00940938">
    <w:pPr>
      <w:spacing w:after="0" w:line="259" w:lineRule="auto"/>
      <w:ind w:left="-1078" w:right="3490" w:firstLine="0"/>
    </w:pPr>
    <w:r>
      <w:rPr>
        <w:noProof/>
      </w:rPr>
      <w:drawing>
        <wp:anchor distT="0" distB="0" distL="114300" distR="114300" simplePos="0" relativeHeight="251659264" behindDoc="0" locked="0" layoutInCell="1" allowOverlap="0" wp14:anchorId="0F5D6D3B" wp14:editId="0E343452">
          <wp:simplePos x="0" y="0"/>
          <wp:positionH relativeFrom="page">
            <wp:posOffset>2915920</wp:posOffset>
          </wp:positionH>
          <wp:positionV relativeFrom="page">
            <wp:posOffset>153670</wp:posOffset>
          </wp:positionV>
          <wp:extent cx="1733550" cy="8667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1"/>
                  <a:stretch>
                    <a:fillRect/>
                  </a:stretch>
                </pic:blipFill>
                <pic:spPr>
                  <a:xfrm>
                    <a:off x="0" y="0"/>
                    <a:ext cx="1733550" cy="8667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E2258" w14:textId="77777777" w:rsidR="00C059FC" w:rsidRDefault="00C059FC">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AFD34" w14:textId="77777777" w:rsidR="00C059FC" w:rsidRDefault="00940938">
    <w:pPr>
      <w:spacing w:after="0" w:line="259" w:lineRule="auto"/>
      <w:ind w:left="720" w:firstLine="0"/>
    </w:pPr>
    <w:r>
      <w:rPr>
        <w:noProof/>
      </w:rPr>
      <w:drawing>
        <wp:anchor distT="0" distB="0" distL="114300" distR="114300" simplePos="0" relativeHeight="251660288" behindDoc="0" locked="0" layoutInCell="1" allowOverlap="0" wp14:anchorId="03C7F6FF" wp14:editId="295B59DF">
          <wp:simplePos x="0" y="0"/>
          <wp:positionH relativeFrom="page">
            <wp:posOffset>2915920</wp:posOffset>
          </wp:positionH>
          <wp:positionV relativeFrom="page">
            <wp:posOffset>153670</wp:posOffset>
          </wp:positionV>
          <wp:extent cx="1733550" cy="866775"/>
          <wp:effectExtent l="0" t="0" r="0" b="0"/>
          <wp:wrapSquare wrapText="bothSides"/>
          <wp:docPr id="425" name="Picture 425"/>
          <wp:cNvGraphicFramePr/>
          <a:graphic xmlns:a="http://schemas.openxmlformats.org/drawingml/2006/main">
            <a:graphicData uri="http://schemas.openxmlformats.org/drawingml/2006/picture">
              <pic:pic xmlns:pic="http://schemas.openxmlformats.org/drawingml/2006/picture">
                <pic:nvPicPr>
                  <pic:cNvPr id="425" name="Picture 425"/>
                  <pic:cNvPicPr/>
                </pic:nvPicPr>
                <pic:blipFill>
                  <a:blip r:embed="rId1"/>
                  <a:stretch>
                    <a:fillRect/>
                  </a:stretch>
                </pic:blipFill>
                <pic:spPr>
                  <a:xfrm>
                    <a:off x="0" y="0"/>
                    <a:ext cx="1733550" cy="866775"/>
                  </a:xfrm>
                  <a:prstGeom prst="rect">
                    <a:avLst/>
                  </a:prstGeom>
                </pic:spPr>
              </pic:pic>
            </a:graphicData>
          </a:graphic>
        </wp:anchor>
      </w:drawing>
    </w:r>
    <w:r>
      <w:t>-</w:t>
    </w:r>
    <w:r>
      <w:rPr>
        <w:rFonts w:ascii="Arial" w:eastAsia="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6784A" w14:textId="77777777" w:rsidR="00C059FC" w:rsidRDefault="00940938">
    <w:pPr>
      <w:spacing w:after="0" w:line="259" w:lineRule="auto"/>
      <w:ind w:left="720" w:firstLine="0"/>
    </w:pPr>
    <w:r>
      <w:rPr>
        <w:noProof/>
      </w:rPr>
      <w:drawing>
        <wp:anchor distT="0" distB="0" distL="114300" distR="114300" simplePos="0" relativeHeight="251661312" behindDoc="0" locked="0" layoutInCell="1" allowOverlap="0" wp14:anchorId="3093938F" wp14:editId="28909CBB">
          <wp:simplePos x="0" y="0"/>
          <wp:positionH relativeFrom="page">
            <wp:posOffset>2915920</wp:posOffset>
          </wp:positionH>
          <wp:positionV relativeFrom="page">
            <wp:posOffset>153670</wp:posOffset>
          </wp:positionV>
          <wp:extent cx="1733550" cy="86677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425" name="Picture 425"/>
                  <pic:cNvPicPr/>
                </pic:nvPicPr>
                <pic:blipFill>
                  <a:blip r:embed="rId1"/>
                  <a:stretch>
                    <a:fillRect/>
                  </a:stretch>
                </pic:blipFill>
                <pic:spPr>
                  <a:xfrm>
                    <a:off x="0" y="0"/>
                    <a:ext cx="1733550" cy="866775"/>
                  </a:xfrm>
                  <a:prstGeom prst="rect">
                    <a:avLst/>
                  </a:prstGeom>
                </pic:spPr>
              </pic:pic>
            </a:graphicData>
          </a:graphic>
        </wp:anchor>
      </w:drawing>
    </w:r>
    <w:r>
      <w:t>-</w:t>
    </w:r>
    <w:r>
      <w:rPr>
        <w:rFonts w:ascii="Arial" w:eastAsia="Arial" w:hAnsi="Arial" w:cs="Arial"/>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8BD6C" w14:textId="77777777" w:rsidR="00C059FC" w:rsidRDefault="00940938">
    <w:pPr>
      <w:spacing w:after="0" w:line="259" w:lineRule="auto"/>
      <w:ind w:left="720" w:firstLine="0"/>
    </w:pPr>
    <w:r>
      <w:rPr>
        <w:noProof/>
      </w:rPr>
      <w:drawing>
        <wp:anchor distT="0" distB="0" distL="114300" distR="114300" simplePos="0" relativeHeight="251662336" behindDoc="0" locked="0" layoutInCell="1" allowOverlap="0" wp14:anchorId="4ED98C39" wp14:editId="0AE53BD4">
          <wp:simplePos x="0" y="0"/>
          <wp:positionH relativeFrom="page">
            <wp:posOffset>2915920</wp:posOffset>
          </wp:positionH>
          <wp:positionV relativeFrom="page">
            <wp:posOffset>153670</wp:posOffset>
          </wp:positionV>
          <wp:extent cx="1733550" cy="86677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425" name="Picture 425"/>
                  <pic:cNvPicPr/>
                </pic:nvPicPr>
                <pic:blipFill>
                  <a:blip r:embed="rId1"/>
                  <a:stretch>
                    <a:fillRect/>
                  </a:stretch>
                </pic:blipFill>
                <pic:spPr>
                  <a:xfrm>
                    <a:off x="0" y="0"/>
                    <a:ext cx="1733550" cy="866775"/>
                  </a:xfrm>
                  <a:prstGeom prst="rect">
                    <a:avLst/>
                  </a:prstGeom>
                </pic:spPr>
              </pic:pic>
            </a:graphicData>
          </a:graphic>
        </wp:anchor>
      </w:drawing>
    </w:r>
    <w: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24542" w14:textId="77777777" w:rsidR="00C059FC" w:rsidRDefault="00940938">
    <w:pPr>
      <w:spacing w:after="0" w:line="259" w:lineRule="auto"/>
      <w:ind w:left="-1078" w:right="3501" w:firstLine="0"/>
    </w:pPr>
    <w:r>
      <w:rPr>
        <w:noProof/>
      </w:rPr>
      <w:drawing>
        <wp:anchor distT="0" distB="0" distL="114300" distR="114300" simplePos="0" relativeHeight="251663360" behindDoc="0" locked="0" layoutInCell="1" allowOverlap="0" wp14:anchorId="1734F4AE" wp14:editId="659B87AF">
          <wp:simplePos x="0" y="0"/>
          <wp:positionH relativeFrom="page">
            <wp:posOffset>2915920</wp:posOffset>
          </wp:positionH>
          <wp:positionV relativeFrom="page">
            <wp:posOffset>153670</wp:posOffset>
          </wp:positionV>
          <wp:extent cx="1733550" cy="866775"/>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1"/>
                  <a:stretch>
                    <a:fillRect/>
                  </a:stretch>
                </pic:blipFill>
                <pic:spPr>
                  <a:xfrm>
                    <a:off x="0" y="0"/>
                    <a:ext cx="1733550" cy="866775"/>
                  </a:xfrm>
                  <a:prstGeom prst="rect">
                    <a:avLst/>
                  </a:prstGeom>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AF358" w14:textId="77777777" w:rsidR="00C059FC" w:rsidRDefault="00940938">
    <w:pPr>
      <w:spacing w:after="0" w:line="259" w:lineRule="auto"/>
      <w:ind w:left="-1078" w:right="3501" w:firstLine="0"/>
    </w:pPr>
    <w:r>
      <w:rPr>
        <w:noProof/>
      </w:rPr>
      <w:drawing>
        <wp:anchor distT="0" distB="0" distL="114300" distR="114300" simplePos="0" relativeHeight="251664384" behindDoc="0" locked="0" layoutInCell="1" allowOverlap="0" wp14:anchorId="1AB12190" wp14:editId="186154C0">
          <wp:simplePos x="0" y="0"/>
          <wp:positionH relativeFrom="page">
            <wp:posOffset>2915920</wp:posOffset>
          </wp:positionH>
          <wp:positionV relativeFrom="page">
            <wp:posOffset>153670</wp:posOffset>
          </wp:positionV>
          <wp:extent cx="1733550" cy="866775"/>
          <wp:effectExtent l="0" t="0" r="0" b="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1"/>
                  <a:stretch>
                    <a:fillRect/>
                  </a:stretch>
                </pic:blipFill>
                <pic:spPr>
                  <a:xfrm>
                    <a:off x="0" y="0"/>
                    <a:ext cx="1733550" cy="866775"/>
                  </a:xfrm>
                  <a:prstGeom prst="rect">
                    <a:avLst/>
                  </a:prstGeom>
                </pic:spPr>
              </pic:pic>
            </a:graphicData>
          </a:graphic>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7A74" w14:textId="77777777" w:rsidR="00C059FC" w:rsidRDefault="00940938">
    <w:pPr>
      <w:spacing w:after="0" w:line="259" w:lineRule="auto"/>
      <w:ind w:left="-1078" w:right="3501" w:firstLine="0"/>
    </w:pPr>
    <w:r>
      <w:rPr>
        <w:noProof/>
      </w:rPr>
      <w:drawing>
        <wp:anchor distT="0" distB="0" distL="114300" distR="114300" simplePos="0" relativeHeight="251665408" behindDoc="0" locked="0" layoutInCell="1" allowOverlap="0" wp14:anchorId="68FD0F82" wp14:editId="4F48CC30">
          <wp:simplePos x="0" y="0"/>
          <wp:positionH relativeFrom="page">
            <wp:posOffset>2915920</wp:posOffset>
          </wp:positionH>
          <wp:positionV relativeFrom="page">
            <wp:posOffset>153670</wp:posOffset>
          </wp:positionV>
          <wp:extent cx="1733550" cy="866775"/>
          <wp:effectExtent l="0" t="0" r="0" b="0"/>
          <wp:wrapSquare wrapText="bothSides"/>
          <wp:docPr id="6" name="Picture 6"/>
          <wp:cNvGraphicFramePr/>
          <a:graphic xmlns:a="http://schemas.openxmlformats.org/drawingml/2006/main">
            <a:graphicData uri="http://schemas.openxmlformats.org/drawingml/2006/picture">
              <pic:pic xmlns:pic="http://schemas.openxmlformats.org/drawingml/2006/picture">
                <pic:nvPicPr>
                  <pic:cNvPr id="183" name="Picture 183"/>
                  <pic:cNvPicPr/>
                </pic:nvPicPr>
                <pic:blipFill>
                  <a:blip r:embed="rId1"/>
                  <a:stretch>
                    <a:fillRect/>
                  </a:stretch>
                </pic:blipFill>
                <pic:spPr>
                  <a:xfrm>
                    <a:off x="0" y="0"/>
                    <a:ext cx="1733550" cy="866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60C1E"/>
    <w:multiLevelType w:val="hybridMultilevel"/>
    <w:tmpl w:val="61902F56"/>
    <w:lvl w:ilvl="0" w:tplc="CF6E4DFE">
      <w:start w:val="1"/>
      <w:numFmt w:val="bullet"/>
      <w:lvlText w:val="•"/>
      <w:lvlJc w:val="left"/>
      <w:pPr>
        <w:ind w:left="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464D80">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544350">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343544">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5A6520">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DC1486">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ABE231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361954">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62AE58">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DFF2D02"/>
    <w:multiLevelType w:val="hybridMultilevel"/>
    <w:tmpl w:val="C7DCCA72"/>
    <w:lvl w:ilvl="0" w:tplc="113201AA">
      <w:start w:val="1"/>
      <w:numFmt w:val="bullet"/>
      <w:lvlText w:val="-"/>
      <w:lvlJc w:val="left"/>
      <w:pPr>
        <w:ind w:left="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4CAEE0">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E08FAE">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EA2B564">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4005D4">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E88D7C">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D61086">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5E6BA2">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596AB68">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8660DF"/>
    <w:multiLevelType w:val="hybridMultilevel"/>
    <w:tmpl w:val="3FB092FA"/>
    <w:lvl w:ilvl="0" w:tplc="023AD04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1E901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5C2D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486E7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D04D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3891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24B3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3E96E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28E09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58675D"/>
    <w:multiLevelType w:val="hybridMultilevel"/>
    <w:tmpl w:val="2FEAB4E8"/>
    <w:lvl w:ilvl="0" w:tplc="C7F46F5C">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F61134">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6A7AD0">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A4520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30E66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C6896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D444E5E">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E1AC24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692999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DAE26E8"/>
    <w:multiLevelType w:val="hybridMultilevel"/>
    <w:tmpl w:val="774C08EE"/>
    <w:lvl w:ilvl="0" w:tplc="DED4058E">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ECE59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E6E8D3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28FBD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0AEEB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F4DF5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72856F4">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60A72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4404B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14B5A09"/>
    <w:multiLevelType w:val="hybridMultilevel"/>
    <w:tmpl w:val="9ADC6F10"/>
    <w:lvl w:ilvl="0" w:tplc="48A6574E">
      <w:start w:val="1"/>
      <w:numFmt w:val="bullet"/>
      <w:lvlText w:val="-"/>
      <w:lvlJc w:val="left"/>
      <w:pPr>
        <w:ind w:left="10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B86D76">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4A925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00757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20826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5BAA5B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D0BBE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0CCC7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C0022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556C56"/>
    <w:multiLevelType w:val="hybridMultilevel"/>
    <w:tmpl w:val="C556050A"/>
    <w:lvl w:ilvl="0" w:tplc="D3483234">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922D1AA">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3F27FC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BA37DE">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8082A6">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2E486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3423B0">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78AA34">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BF0B2B6">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ECB225D"/>
    <w:multiLevelType w:val="hybridMultilevel"/>
    <w:tmpl w:val="09E03876"/>
    <w:lvl w:ilvl="0" w:tplc="94B8BF96">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E4ED2A">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FE900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8FAFEB2">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2A8CC0">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08632B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8F25096">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66B7FA">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A45C62">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96A2B61"/>
    <w:multiLevelType w:val="hybridMultilevel"/>
    <w:tmpl w:val="D36081E2"/>
    <w:lvl w:ilvl="0" w:tplc="587AD008">
      <w:start w:val="1"/>
      <w:numFmt w:val="bullet"/>
      <w:lvlText w:val="•"/>
      <w:lvlJc w:val="left"/>
      <w:pPr>
        <w:ind w:left="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608E06">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F4A040">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C82E0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810DAFE">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A05330">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35ABDA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AAE964">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22FEF4">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E9874C9"/>
    <w:multiLevelType w:val="multilevel"/>
    <w:tmpl w:val="313A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DE71F3"/>
    <w:multiLevelType w:val="hybridMultilevel"/>
    <w:tmpl w:val="B01CB7B8"/>
    <w:lvl w:ilvl="0" w:tplc="8CCAC9BC">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7E7A14">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E87EB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DEFA4C">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F6295A">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624AB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229F60">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93EFEE2">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22D04A">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EDF4DFB"/>
    <w:multiLevelType w:val="hybridMultilevel"/>
    <w:tmpl w:val="AA74B478"/>
    <w:lvl w:ilvl="0" w:tplc="D9C28236">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24F43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CE08C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00AD2C4">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2ADF36">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A92C7D8">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EFA82B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60A2C4">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1EB87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E5F0CC4"/>
    <w:multiLevelType w:val="hybridMultilevel"/>
    <w:tmpl w:val="D1541DCC"/>
    <w:lvl w:ilvl="0" w:tplc="8A3A7D90">
      <w:start w:val="1"/>
      <w:numFmt w:val="bullet"/>
      <w:lvlText w:val="•"/>
      <w:lvlJc w:val="left"/>
      <w:pPr>
        <w:ind w:left="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2C7C3A">
      <w:start w:val="1"/>
      <w:numFmt w:val="bullet"/>
      <w:lvlText w:val="o"/>
      <w:lvlJc w:val="left"/>
      <w:pPr>
        <w:ind w:left="11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7862C2">
      <w:start w:val="1"/>
      <w:numFmt w:val="bullet"/>
      <w:lvlText w:val="▪"/>
      <w:lvlJc w:val="left"/>
      <w:pPr>
        <w:ind w:left="18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1764358">
      <w:start w:val="1"/>
      <w:numFmt w:val="bullet"/>
      <w:lvlText w:val="•"/>
      <w:lvlJc w:val="left"/>
      <w:pPr>
        <w:ind w:left="2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7CCC70">
      <w:start w:val="1"/>
      <w:numFmt w:val="bullet"/>
      <w:lvlText w:val="o"/>
      <w:lvlJc w:val="left"/>
      <w:pPr>
        <w:ind w:left="32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0855E8">
      <w:start w:val="1"/>
      <w:numFmt w:val="bullet"/>
      <w:lvlText w:val="▪"/>
      <w:lvlJc w:val="left"/>
      <w:pPr>
        <w:ind w:left="40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ACC1C8">
      <w:start w:val="1"/>
      <w:numFmt w:val="bullet"/>
      <w:lvlText w:val="•"/>
      <w:lvlJc w:val="left"/>
      <w:pPr>
        <w:ind w:left="4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300606">
      <w:start w:val="1"/>
      <w:numFmt w:val="bullet"/>
      <w:lvlText w:val="o"/>
      <w:lvlJc w:val="left"/>
      <w:pPr>
        <w:ind w:left="54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6C4602">
      <w:start w:val="1"/>
      <w:numFmt w:val="bullet"/>
      <w:lvlText w:val="▪"/>
      <w:lvlJc w:val="left"/>
      <w:pPr>
        <w:ind w:left="61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59630669">
    <w:abstractNumId w:val="2"/>
  </w:num>
  <w:num w:numId="2" w16cid:durableId="263002823">
    <w:abstractNumId w:val="11"/>
  </w:num>
  <w:num w:numId="3" w16cid:durableId="1306541467">
    <w:abstractNumId w:val="0"/>
  </w:num>
  <w:num w:numId="4" w16cid:durableId="693310102">
    <w:abstractNumId w:val="12"/>
  </w:num>
  <w:num w:numId="5" w16cid:durableId="1636566645">
    <w:abstractNumId w:val="3"/>
  </w:num>
  <w:num w:numId="6" w16cid:durableId="1257791329">
    <w:abstractNumId w:val="8"/>
  </w:num>
  <w:num w:numId="7" w16cid:durableId="1463423703">
    <w:abstractNumId w:val="4"/>
  </w:num>
  <w:num w:numId="8" w16cid:durableId="114713465">
    <w:abstractNumId w:val="5"/>
  </w:num>
  <w:num w:numId="9" w16cid:durableId="481892286">
    <w:abstractNumId w:val="6"/>
  </w:num>
  <w:num w:numId="10" w16cid:durableId="1359698659">
    <w:abstractNumId w:val="7"/>
  </w:num>
  <w:num w:numId="11" w16cid:durableId="1947738217">
    <w:abstractNumId w:val="10"/>
  </w:num>
  <w:num w:numId="12" w16cid:durableId="1199007261">
    <w:abstractNumId w:val="1"/>
  </w:num>
  <w:num w:numId="13" w16cid:durableId="2804598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9FC"/>
    <w:rsid w:val="000C0F48"/>
    <w:rsid w:val="001A67AA"/>
    <w:rsid w:val="00300CCD"/>
    <w:rsid w:val="003075CB"/>
    <w:rsid w:val="00374598"/>
    <w:rsid w:val="004E3DC6"/>
    <w:rsid w:val="00566268"/>
    <w:rsid w:val="007339BC"/>
    <w:rsid w:val="008D4EDD"/>
    <w:rsid w:val="009108A1"/>
    <w:rsid w:val="00940938"/>
    <w:rsid w:val="00AA42A5"/>
    <w:rsid w:val="00C059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EF36"/>
  <w15:docId w15:val="{E19C00E7-D350-4B5D-8480-6D75F708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2" w:line="249" w:lineRule="auto"/>
      <w:ind w:left="730" w:hanging="370"/>
    </w:pPr>
    <w:rPr>
      <w:rFonts w:ascii="Calibri" w:eastAsia="Calibri" w:hAnsi="Calibri" w:cs="Calibri"/>
      <w:color w:val="000000"/>
    </w:rPr>
  </w:style>
  <w:style w:type="paragraph" w:styleId="Heading1">
    <w:name w:val="heading 1"/>
    <w:next w:val="Normal"/>
    <w:link w:val="Heading1Char"/>
    <w:uiPriority w:val="9"/>
    <w:qFormat/>
    <w:pPr>
      <w:keepNext/>
      <w:keepLines/>
      <w:spacing w:after="217" w:line="265" w:lineRule="auto"/>
      <w:ind w:left="370" w:hanging="10"/>
      <w:outlineLvl w:val="0"/>
    </w:pPr>
    <w:rPr>
      <w:rFonts w:ascii="Arial" w:eastAsia="Arial" w:hAnsi="Arial" w:cs="Arial"/>
      <w:b/>
      <w:color w:val="0070C0"/>
      <w:sz w:val="28"/>
      <w:u w:val="single" w:color="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70C0"/>
      <w:sz w:val="28"/>
      <w:u w:val="single" w:color="0070C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9108A1"/>
    <w:rPr>
      <w:b/>
      <w:bCs/>
    </w:rPr>
  </w:style>
  <w:style w:type="character" w:customStyle="1" w:styleId="vkekvd">
    <w:name w:val="vkekvd"/>
    <w:basedOn w:val="DefaultParagraphFont"/>
    <w:rsid w:val="009108A1"/>
  </w:style>
  <w:style w:type="character" w:customStyle="1" w:styleId="t286pc">
    <w:name w:val="t286pc"/>
    <w:basedOn w:val="DefaultParagraphFont"/>
    <w:rsid w:val="009108A1"/>
  </w:style>
  <w:style w:type="paragraph" w:styleId="ListParagraph">
    <w:name w:val="List Paragraph"/>
    <w:basedOn w:val="Normal"/>
    <w:uiPriority w:val="34"/>
    <w:qFormat/>
    <w:rsid w:val="00910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673819">
      <w:bodyDiv w:val="1"/>
      <w:marLeft w:val="0"/>
      <w:marRight w:val="0"/>
      <w:marTop w:val="0"/>
      <w:marBottom w:val="0"/>
      <w:divBdr>
        <w:top w:val="none" w:sz="0" w:space="0" w:color="auto"/>
        <w:left w:val="none" w:sz="0" w:space="0" w:color="auto"/>
        <w:bottom w:val="none" w:sz="0" w:space="0" w:color="auto"/>
        <w:right w:val="none" w:sz="0" w:space="0" w:color="auto"/>
      </w:divBdr>
      <w:divsChild>
        <w:div w:id="702366440">
          <w:marLeft w:val="0"/>
          <w:marRight w:val="0"/>
          <w:marTop w:val="18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1.jpg"/><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_rels/header7.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2D8106507C7C47A18A55DF54DC6ED4" ma:contentTypeVersion="6" ma:contentTypeDescription="Create a new document." ma:contentTypeScope="" ma:versionID="d5d927353bf310be9a7c193a41d1340c">
  <xsd:schema xmlns:xsd="http://www.w3.org/2001/XMLSchema" xmlns:xs="http://www.w3.org/2001/XMLSchema" xmlns:p="http://schemas.microsoft.com/office/2006/metadata/properties" xmlns:ns2="859ef665-2ef8-4cec-91f4-aa94ce88fd4d" xmlns:ns3="c6dee23d-f9c4-4c59-b7c2-368c952fc1bf" targetNamespace="http://schemas.microsoft.com/office/2006/metadata/properties" ma:root="true" ma:fieldsID="e16b6350c74bd9998a259d8b3c469e02" ns2:_="" ns3:_="">
    <xsd:import namespace="859ef665-2ef8-4cec-91f4-aa94ce88fd4d"/>
    <xsd:import namespace="c6dee23d-f9c4-4c59-b7c2-368c952fc1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ef665-2ef8-4cec-91f4-aa94ce88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ee23d-f9c4-4c59-b7c2-368c952fc1b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5293F7-1D58-417D-BC2B-7B014CA278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A0D9CE-7D97-484A-985E-914C649AB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ef665-2ef8-4cec-91f4-aa94ce88fd4d"/>
    <ds:schemaRef ds:uri="c6dee23d-f9c4-4c59-b7c2-368c952fc1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973E71-6F81-4443-A650-0F7C7349B6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The Pilgrim School</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Skipper</dc:creator>
  <cp:keywords/>
  <cp:lastModifiedBy>Rebecca Ollerton</cp:lastModifiedBy>
  <cp:revision>4</cp:revision>
  <dcterms:created xsi:type="dcterms:W3CDTF">2026-01-29T10:43:00Z</dcterms:created>
  <dcterms:modified xsi:type="dcterms:W3CDTF">2026-01-29T11:37:00Z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0x0101004E2D8106507C7C47A18A55DF54DC6ED4</vt:lpwstr>
  </property>
</Properties>
</file>