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19" w:type="pct"/>
        <w:jc w:val="center"/>
        <w:tblLook w:val="04A0" w:firstRow="1" w:lastRow="0" w:firstColumn="1" w:lastColumn="0" w:noHBand="0" w:noVBand="1"/>
      </w:tblPr>
      <w:tblGrid>
        <w:gridCol w:w="10504"/>
      </w:tblGrid>
      <w:tr w:rsidR="00DB3A28" w14:paraId="13B3669B" w14:textId="77777777" w:rsidTr="51A309BB">
        <w:trPr>
          <w:trHeight w:val="1963"/>
          <w:jc w:val="center"/>
        </w:trPr>
        <w:tc>
          <w:tcPr>
            <w:tcW w:w="5000" w:type="pct"/>
          </w:tcPr>
          <w:p w14:paraId="0565CB5E" w14:textId="77777777" w:rsidR="0099362E" w:rsidRPr="0099362E" w:rsidRDefault="0099362E" w:rsidP="00F72DAF">
            <w:pPr>
              <w:pStyle w:val="Heading2"/>
              <w:rPr>
                <w:rFonts w:eastAsiaTheme="majorEastAsia"/>
              </w:rPr>
            </w:pPr>
          </w:p>
          <w:p w14:paraId="2D378B40" w14:textId="77777777" w:rsidR="0099362E" w:rsidRDefault="0099362E" w:rsidP="0099362E">
            <w:pPr>
              <w:rPr>
                <w:rFonts w:eastAsiaTheme="majorEastAsia"/>
                <w:lang w:val="en-US" w:eastAsia="ja-JP"/>
              </w:rPr>
            </w:pPr>
          </w:p>
          <w:p w14:paraId="46E5CF45" w14:textId="77777777" w:rsidR="0099362E" w:rsidRPr="0099362E" w:rsidRDefault="0099362E" w:rsidP="0099362E">
            <w:pPr>
              <w:tabs>
                <w:tab w:val="left" w:pos="4944"/>
              </w:tabs>
              <w:rPr>
                <w:rFonts w:eastAsiaTheme="majorEastAsia"/>
                <w:lang w:val="en-US" w:eastAsia="ja-JP"/>
              </w:rPr>
            </w:pPr>
            <w:r>
              <w:rPr>
                <w:rFonts w:eastAsiaTheme="majorEastAsia"/>
                <w:lang w:val="en-US" w:eastAsia="ja-JP"/>
              </w:rPr>
              <w:tab/>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6439"/>
            </w:tblGrid>
            <w:tr w:rsidR="0099362E" w:rsidRPr="007F72C3" w14:paraId="2EA0AB50" w14:textId="77777777" w:rsidTr="51A309BB">
              <w:trPr>
                <w:trHeight w:val="315"/>
              </w:trPr>
              <w:tc>
                <w:tcPr>
                  <w:tcW w:w="2566" w:type="dxa"/>
                </w:tcPr>
                <w:p w14:paraId="794D6CAB" w14:textId="77777777" w:rsidR="0099362E" w:rsidRPr="007F72C3" w:rsidRDefault="0099362E" w:rsidP="0099362E">
                  <w:pPr>
                    <w:rPr>
                      <w:rFonts w:cs="Arial"/>
                      <w:b/>
                      <w:bCs/>
                    </w:rPr>
                  </w:pPr>
                  <w:r w:rsidRPr="007F72C3">
                    <w:rPr>
                      <w:rFonts w:cs="Arial"/>
                      <w:b/>
                      <w:bCs/>
                    </w:rPr>
                    <w:t>Name of Policy</w:t>
                  </w:r>
                </w:p>
              </w:tc>
              <w:tc>
                <w:tcPr>
                  <w:tcW w:w="6439" w:type="dxa"/>
                </w:tcPr>
                <w:p w14:paraId="2A4EDDD3" w14:textId="77777777" w:rsidR="0099362E" w:rsidRPr="007F72C3" w:rsidRDefault="0099362E" w:rsidP="0099362E">
                  <w:pPr>
                    <w:rPr>
                      <w:rFonts w:cs="Arial"/>
                      <w:b/>
                      <w:bCs/>
                      <w:color w:val="FF0000"/>
                    </w:rPr>
                  </w:pPr>
                  <w:r>
                    <w:rPr>
                      <w:rFonts w:cs="Arial"/>
                      <w:b/>
                      <w:bCs/>
                      <w:color w:val="548DD4" w:themeColor="text2" w:themeTint="99"/>
                    </w:rPr>
                    <w:t xml:space="preserve">Data Protection </w:t>
                  </w:r>
                  <w:r w:rsidR="008F7EA5">
                    <w:rPr>
                      <w:rFonts w:cs="Arial"/>
                      <w:b/>
                      <w:bCs/>
                      <w:color w:val="548DD4" w:themeColor="text2" w:themeTint="99"/>
                    </w:rPr>
                    <w:t xml:space="preserve">&amp; Biometric Information </w:t>
                  </w:r>
                  <w:r>
                    <w:rPr>
                      <w:rFonts w:cs="Arial"/>
                      <w:b/>
                      <w:bCs/>
                      <w:color w:val="548DD4" w:themeColor="text2" w:themeTint="99"/>
                    </w:rPr>
                    <w:t xml:space="preserve">Policy </w:t>
                  </w:r>
                </w:p>
              </w:tc>
            </w:tr>
            <w:tr w:rsidR="0099362E" w:rsidRPr="007F72C3" w14:paraId="6918B70A" w14:textId="77777777" w:rsidTr="51A309BB">
              <w:trPr>
                <w:trHeight w:val="315"/>
              </w:trPr>
              <w:tc>
                <w:tcPr>
                  <w:tcW w:w="2566" w:type="dxa"/>
                </w:tcPr>
                <w:p w14:paraId="64D8F6B9" w14:textId="77777777" w:rsidR="0099362E" w:rsidRPr="007F72C3" w:rsidRDefault="0099362E" w:rsidP="0099362E">
                  <w:pPr>
                    <w:rPr>
                      <w:rFonts w:cs="Arial"/>
                      <w:b/>
                      <w:bCs/>
                    </w:rPr>
                  </w:pPr>
                  <w:r w:rsidRPr="007F72C3">
                    <w:rPr>
                      <w:rFonts w:cs="Arial"/>
                      <w:b/>
                      <w:bCs/>
                    </w:rPr>
                    <w:t>School Lead</w:t>
                  </w:r>
                </w:p>
              </w:tc>
              <w:tc>
                <w:tcPr>
                  <w:tcW w:w="6439" w:type="dxa"/>
                </w:tcPr>
                <w:p w14:paraId="727E0F2A" w14:textId="77777777" w:rsidR="0099362E" w:rsidRPr="007F72C3" w:rsidRDefault="0099362E" w:rsidP="0099362E">
                  <w:pPr>
                    <w:rPr>
                      <w:rFonts w:cs="Arial"/>
                    </w:rPr>
                  </w:pPr>
                  <w:r>
                    <w:rPr>
                      <w:rFonts w:cs="Arial"/>
                    </w:rPr>
                    <w:t xml:space="preserve">School Business Manager </w:t>
                  </w:r>
                  <w:r w:rsidRPr="007F72C3">
                    <w:rPr>
                      <w:rFonts w:cs="Arial"/>
                    </w:rPr>
                    <w:t xml:space="preserve"> </w:t>
                  </w:r>
                </w:p>
              </w:tc>
            </w:tr>
            <w:tr w:rsidR="0099362E" w:rsidRPr="007F72C3" w14:paraId="75341FFA" w14:textId="77777777" w:rsidTr="51A309BB">
              <w:trPr>
                <w:trHeight w:val="301"/>
              </w:trPr>
              <w:tc>
                <w:tcPr>
                  <w:tcW w:w="2566" w:type="dxa"/>
                </w:tcPr>
                <w:p w14:paraId="7432F357" w14:textId="77777777" w:rsidR="0099362E" w:rsidRPr="007F72C3" w:rsidRDefault="0099362E" w:rsidP="0099362E">
                  <w:pPr>
                    <w:rPr>
                      <w:rFonts w:cs="Arial"/>
                      <w:b/>
                      <w:bCs/>
                    </w:rPr>
                  </w:pPr>
                  <w:r w:rsidRPr="007F72C3">
                    <w:rPr>
                      <w:rFonts w:cs="Arial"/>
                      <w:b/>
                      <w:bCs/>
                    </w:rPr>
                    <w:t>Governor Lead</w:t>
                  </w:r>
                </w:p>
              </w:tc>
              <w:tc>
                <w:tcPr>
                  <w:tcW w:w="6439" w:type="dxa"/>
                </w:tcPr>
                <w:p w14:paraId="61AE4258" w14:textId="77777777" w:rsidR="0099362E" w:rsidRPr="007F72C3" w:rsidRDefault="0099362E" w:rsidP="0099362E">
                  <w:pPr>
                    <w:rPr>
                      <w:rFonts w:cs="Arial"/>
                    </w:rPr>
                  </w:pPr>
                  <w:r w:rsidRPr="007F72C3">
                    <w:rPr>
                      <w:rFonts w:cs="Arial"/>
                      <w:color w:val="000000"/>
                    </w:rPr>
                    <w:t>Chair of Governors / Whole Governing Body</w:t>
                  </w:r>
                </w:p>
              </w:tc>
            </w:tr>
            <w:tr w:rsidR="0099362E" w:rsidRPr="007F72C3" w14:paraId="72E392B2" w14:textId="77777777" w:rsidTr="51A309BB">
              <w:trPr>
                <w:trHeight w:val="315"/>
              </w:trPr>
              <w:tc>
                <w:tcPr>
                  <w:tcW w:w="2566" w:type="dxa"/>
                </w:tcPr>
                <w:p w14:paraId="6BBBBD3E" w14:textId="77777777" w:rsidR="0099362E" w:rsidRPr="007F72C3" w:rsidRDefault="0099362E" w:rsidP="0099362E">
                  <w:pPr>
                    <w:rPr>
                      <w:rFonts w:cs="Arial"/>
                      <w:b/>
                      <w:bCs/>
                    </w:rPr>
                  </w:pPr>
                  <w:r w:rsidRPr="007F72C3">
                    <w:rPr>
                      <w:rFonts w:cs="Arial"/>
                      <w:b/>
                      <w:bCs/>
                    </w:rPr>
                    <w:t>Date of last Review</w:t>
                  </w:r>
                </w:p>
              </w:tc>
              <w:tc>
                <w:tcPr>
                  <w:tcW w:w="6439" w:type="dxa"/>
                </w:tcPr>
                <w:p w14:paraId="1C57E471" w14:textId="17817BE8" w:rsidR="0099362E" w:rsidRPr="007F72C3" w:rsidRDefault="006E693F" w:rsidP="0099362E">
                  <w:pPr>
                    <w:rPr>
                      <w:rFonts w:cs="Arial"/>
                    </w:rPr>
                  </w:pPr>
                  <w:r>
                    <w:rPr>
                      <w:rFonts w:cs="Arial"/>
                    </w:rPr>
                    <w:t>March 2023</w:t>
                  </w:r>
                </w:p>
              </w:tc>
            </w:tr>
            <w:tr w:rsidR="0099362E" w:rsidRPr="007F72C3" w14:paraId="26989038" w14:textId="77777777" w:rsidTr="51A309BB">
              <w:trPr>
                <w:trHeight w:val="315"/>
              </w:trPr>
              <w:tc>
                <w:tcPr>
                  <w:tcW w:w="2566" w:type="dxa"/>
                </w:tcPr>
                <w:p w14:paraId="1F7FBA17" w14:textId="77777777" w:rsidR="0099362E" w:rsidRPr="007F72C3" w:rsidRDefault="0099362E" w:rsidP="0099362E">
                  <w:pPr>
                    <w:rPr>
                      <w:rFonts w:cs="Arial"/>
                      <w:b/>
                      <w:bCs/>
                    </w:rPr>
                  </w:pPr>
                  <w:r w:rsidRPr="007F72C3">
                    <w:rPr>
                      <w:rFonts w:cs="Arial"/>
                      <w:b/>
                      <w:bCs/>
                    </w:rPr>
                    <w:t>Date of Approval</w:t>
                  </w:r>
                </w:p>
              </w:tc>
              <w:tc>
                <w:tcPr>
                  <w:tcW w:w="6439" w:type="dxa"/>
                </w:tcPr>
                <w:p w14:paraId="0212CEEA" w14:textId="739D0E7A" w:rsidR="0099362E" w:rsidRPr="007F72C3" w:rsidRDefault="006E693F" w:rsidP="0099362E">
                  <w:pPr>
                    <w:rPr>
                      <w:rFonts w:cs="Arial"/>
                    </w:rPr>
                  </w:pPr>
                  <w:r>
                    <w:rPr>
                      <w:rFonts w:cs="Arial"/>
                    </w:rPr>
                    <w:t>9</w:t>
                  </w:r>
                  <w:r w:rsidRPr="006E693F">
                    <w:rPr>
                      <w:rFonts w:cs="Arial"/>
                      <w:vertAlign w:val="superscript"/>
                    </w:rPr>
                    <w:t>th</w:t>
                  </w:r>
                  <w:r>
                    <w:rPr>
                      <w:rFonts w:cs="Arial"/>
                    </w:rPr>
                    <w:t xml:space="preserve"> March 2023</w:t>
                  </w:r>
                </w:p>
              </w:tc>
            </w:tr>
            <w:tr w:rsidR="0099362E" w:rsidRPr="007F72C3" w14:paraId="33A8AC8B" w14:textId="77777777" w:rsidTr="51A309BB">
              <w:trPr>
                <w:trHeight w:val="315"/>
              </w:trPr>
              <w:tc>
                <w:tcPr>
                  <w:tcW w:w="2566" w:type="dxa"/>
                </w:tcPr>
                <w:p w14:paraId="45E18A70" w14:textId="77777777" w:rsidR="0099362E" w:rsidRPr="007F72C3" w:rsidRDefault="0099362E" w:rsidP="0099362E">
                  <w:pPr>
                    <w:rPr>
                      <w:rFonts w:cs="Arial"/>
                      <w:b/>
                      <w:bCs/>
                    </w:rPr>
                  </w:pPr>
                  <w:r w:rsidRPr="007F72C3">
                    <w:rPr>
                      <w:rFonts w:cs="Arial"/>
                      <w:b/>
                      <w:bCs/>
                    </w:rPr>
                    <w:t>Date of next Review</w:t>
                  </w:r>
                </w:p>
              </w:tc>
              <w:tc>
                <w:tcPr>
                  <w:tcW w:w="6439" w:type="dxa"/>
                </w:tcPr>
                <w:p w14:paraId="7888D036" w14:textId="7FF50C9E" w:rsidR="0099362E" w:rsidRPr="007F72C3" w:rsidRDefault="006E693F" w:rsidP="0099362E">
                  <w:pPr>
                    <w:rPr>
                      <w:rFonts w:cs="Arial"/>
                    </w:rPr>
                  </w:pPr>
                  <w:r>
                    <w:rPr>
                      <w:rFonts w:cs="Arial"/>
                    </w:rPr>
                    <w:t>March 2024</w:t>
                  </w:r>
                </w:p>
              </w:tc>
            </w:tr>
            <w:tr w:rsidR="0099362E" w:rsidRPr="007F72C3" w14:paraId="71FF2341" w14:textId="77777777" w:rsidTr="51A309BB">
              <w:trPr>
                <w:trHeight w:val="630"/>
              </w:trPr>
              <w:tc>
                <w:tcPr>
                  <w:tcW w:w="2566" w:type="dxa"/>
                </w:tcPr>
                <w:p w14:paraId="68F00CF6" w14:textId="77777777" w:rsidR="0099362E" w:rsidRPr="007F72C3" w:rsidRDefault="0099362E" w:rsidP="0099362E">
                  <w:pPr>
                    <w:rPr>
                      <w:rFonts w:cs="Arial"/>
                      <w:b/>
                      <w:bCs/>
                    </w:rPr>
                  </w:pPr>
                  <w:r w:rsidRPr="007F72C3">
                    <w:rPr>
                      <w:rFonts w:cs="Arial"/>
                      <w:b/>
                      <w:bCs/>
                    </w:rPr>
                    <w:t>Links to other policies</w:t>
                  </w:r>
                </w:p>
              </w:tc>
              <w:tc>
                <w:tcPr>
                  <w:tcW w:w="6439" w:type="dxa"/>
                </w:tcPr>
                <w:p w14:paraId="5C2E299C" w14:textId="77777777" w:rsidR="0099362E" w:rsidRPr="007F72C3" w:rsidRDefault="0099362E" w:rsidP="0099362E">
                  <w:pPr>
                    <w:autoSpaceDE w:val="0"/>
                    <w:autoSpaceDN w:val="0"/>
                    <w:adjustRightInd w:val="0"/>
                    <w:rPr>
                      <w:rFonts w:cs="Arial"/>
                    </w:rPr>
                  </w:pPr>
                </w:p>
              </w:tc>
            </w:tr>
            <w:tr w:rsidR="0099362E" w:rsidRPr="007F72C3" w14:paraId="22A7DB4D" w14:textId="77777777" w:rsidTr="51A309BB">
              <w:trPr>
                <w:trHeight w:val="934"/>
              </w:trPr>
              <w:tc>
                <w:tcPr>
                  <w:tcW w:w="2566" w:type="dxa"/>
                </w:tcPr>
                <w:p w14:paraId="63F86FCB" w14:textId="77777777" w:rsidR="0099362E" w:rsidRPr="007F72C3" w:rsidRDefault="0099362E" w:rsidP="0099362E">
                  <w:pPr>
                    <w:rPr>
                      <w:rFonts w:cs="Arial"/>
                      <w:b/>
                      <w:bCs/>
                    </w:rPr>
                  </w:pPr>
                  <w:r w:rsidRPr="007F72C3">
                    <w:rPr>
                      <w:rFonts w:cs="Arial"/>
                      <w:b/>
                      <w:bCs/>
                    </w:rPr>
                    <w:t>Chair of Governors sign off signature and date</w:t>
                  </w:r>
                </w:p>
              </w:tc>
              <w:tc>
                <w:tcPr>
                  <w:tcW w:w="6439" w:type="dxa"/>
                </w:tcPr>
                <w:p w14:paraId="4CE5B043" w14:textId="5AC4DD8E" w:rsidR="0099362E" w:rsidRPr="007F72C3" w:rsidRDefault="006E693F" w:rsidP="0099362E">
                  <w:pPr>
                    <w:rPr>
                      <w:rFonts w:cs="Arial"/>
                    </w:rPr>
                  </w:pPr>
                  <w:bookmarkStart w:id="0" w:name="_GoBack"/>
                  <w:bookmarkEnd w:id="0"/>
                  <w:r>
                    <w:rPr>
                      <w:noProof/>
                    </w:rPr>
                    <w:drawing>
                      <wp:anchor distT="0" distB="0" distL="114300" distR="114300" simplePos="0" relativeHeight="251659264" behindDoc="1" locked="0" layoutInCell="1" allowOverlap="1" wp14:anchorId="4D746448" wp14:editId="5DFD64CF">
                        <wp:simplePos x="0" y="0"/>
                        <wp:positionH relativeFrom="margin">
                          <wp:posOffset>-62865</wp:posOffset>
                        </wp:positionH>
                        <wp:positionV relativeFrom="paragraph">
                          <wp:posOffset>8890</wp:posOffset>
                        </wp:positionV>
                        <wp:extent cx="1553845" cy="571500"/>
                        <wp:effectExtent l="0" t="0" r="8255" b="0"/>
                        <wp:wrapTight wrapText="bothSides">
                          <wp:wrapPolygon edited="0">
                            <wp:start x="0" y="0"/>
                            <wp:lineTo x="0" y="20880"/>
                            <wp:lineTo x="21450" y="20880"/>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44006" t="63817" r="46953" b="30274"/>
                                <a:stretch/>
                              </pic:blipFill>
                              <pic:spPr bwMode="auto">
                                <a:xfrm>
                                  <a:off x="0" y="0"/>
                                  <a:ext cx="1553845"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C94CE19" w14:textId="77777777" w:rsidR="00DB3A28" w:rsidRPr="0099362E" w:rsidRDefault="00DB3A28" w:rsidP="0099362E">
            <w:pPr>
              <w:tabs>
                <w:tab w:val="left" w:pos="4944"/>
              </w:tabs>
              <w:rPr>
                <w:rFonts w:eastAsiaTheme="majorEastAsia"/>
                <w:lang w:val="en-US" w:eastAsia="ja-JP"/>
              </w:rPr>
            </w:pPr>
          </w:p>
        </w:tc>
      </w:tr>
    </w:tbl>
    <w:p w14:paraId="647413C2" w14:textId="77777777" w:rsidR="003C41C2" w:rsidRPr="0099362E" w:rsidRDefault="003C41C2" w:rsidP="003F3F7E">
      <w:pPr>
        <w:spacing w:after="200" w:line="276" w:lineRule="auto"/>
        <w:rPr>
          <w:sz w:val="20"/>
          <w:szCs w:val="20"/>
        </w:rPr>
      </w:pPr>
    </w:p>
    <w:sdt>
      <w:sdtPr>
        <w:rPr>
          <w:rFonts w:ascii="Arial" w:eastAsia="Times New Roman" w:hAnsi="Arial" w:cs="Times New Roman"/>
          <w:b/>
          <w:bCs w:val="0"/>
          <w:color w:val="auto"/>
          <w:sz w:val="24"/>
          <w:szCs w:val="24"/>
          <w:lang w:val="en-GB" w:eastAsia="en-GB"/>
        </w:rPr>
        <w:id w:val="-381868111"/>
        <w:docPartObj>
          <w:docPartGallery w:val="Table of Contents"/>
          <w:docPartUnique/>
        </w:docPartObj>
      </w:sdtPr>
      <w:sdtEndPr>
        <w:rPr>
          <w:b w:val="0"/>
          <w:noProof/>
        </w:rPr>
      </w:sdtEndPr>
      <w:sdtContent>
        <w:p w14:paraId="5426F64E" w14:textId="77777777" w:rsidR="003C41C2" w:rsidRDefault="003C41C2">
          <w:pPr>
            <w:pStyle w:val="TOCHeading"/>
          </w:pPr>
          <w:r>
            <w:t>Contents</w:t>
          </w:r>
        </w:p>
        <w:p w14:paraId="75C3FFB3" w14:textId="5CE789AF" w:rsidR="00595EFC" w:rsidRDefault="003C41C2">
          <w:pPr>
            <w:pStyle w:val="TOC1"/>
            <w:tabs>
              <w:tab w:val="left" w:pos="440"/>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773202" w:history="1">
            <w:r w:rsidR="00595EFC" w:rsidRPr="005379BB">
              <w:rPr>
                <w:rStyle w:val="Hyperlink"/>
                <w:noProof/>
              </w:rPr>
              <w:t>1.</w:t>
            </w:r>
            <w:r w:rsidR="00595EFC">
              <w:rPr>
                <w:rFonts w:asciiTheme="minorHAnsi" w:eastAsiaTheme="minorEastAsia" w:hAnsiTheme="minorHAnsi" w:cstheme="minorBidi"/>
                <w:noProof/>
                <w:sz w:val="22"/>
                <w:szCs w:val="22"/>
              </w:rPr>
              <w:tab/>
            </w:r>
            <w:r w:rsidR="00595EFC" w:rsidRPr="005379BB">
              <w:rPr>
                <w:rStyle w:val="Hyperlink"/>
                <w:noProof/>
              </w:rPr>
              <w:t>Introduction</w:t>
            </w:r>
            <w:r w:rsidR="00595EFC">
              <w:rPr>
                <w:noProof/>
                <w:webHidden/>
              </w:rPr>
              <w:tab/>
            </w:r>
            <w:r w:rsidR="00595EFC">
              <w:rPr>
                <w:noProof/>
                <w:webHidden/>
              </w:rPr>
              <w:fldChar w:fldCharType="begin"/>
            </w:r>
            <w:r w:rsidR="00595EFC">
              <w:rPr>
                <w:noProof/>
                <w:webHidden/>
              </w:rPr>
              <w:instrText xml:space="preserve"> PAGEREF _Toc2773202 \h </w:instrText>
            </w:r>
            <w:r w:rsidR="00595EFC">
              <w:rPr>
                <w:noProof/>
                <w:webHidden/>
              </w:rPr>
            </w:r>
            <w:r w:rsidR="00595EFC">
              <w:rPr>
                <w:noProof/>
                <w:webHidden/>
              </w:rPr>
              <w:fldChar w:fldCharType="separate"/>
            </w:r>
            <w:r w:rsidR="006E693F">
              <w:rPr>
                <w:noProof/>
                <w:webHidden/>
              </w:rPr>
              <w:t>1</w:t>
            </w:r>
            <w:r w:rsidR="00595EFC">
              <w:rPr>
                <w:noProof/>
                <w:webHidden/>
              </w:rPr>
              <w:fldChar w:fldCharType="end"/>
            </w:r>
          </w:hyperlink>
        </w:p>
        <w:p w14:paraId="7B356F68" w14:textId="57648460" w:rsidR="00595EFC" w:rsidRDefault="006E693F">
          <w:pPr>
            <w:pStyle w:val="TOC1"/>
            <w:tabs>
              <w:tab w:val="left" w:pos="440"/>
              <w:tab w:val="right" w:leader="dot" w:pos="9016"/>
            </w:tabs>
            <w:rPr>
              <w:rFonts w:asciiTheme="minorHAnsi" w:eastAsiaTheme="minorEastAsia" w:hAnsiTheme="minorHAnsi" w:cstheme="minorBidi"/>
              <w:noProof/>
              <w:sz w:val="22"/>
              <w:szCs w:val="22"/>
            </w:rPr>
          </w:pPr>
          <w:hyperlink w:anchor="_Toc2773203" w:history="1">
            <w:r w:rsidR="00595EFC" w:rsidRPr="005379BB">
              <w:rPr>
                <w:rStyle w:val="Hyperlink"/>
                <w:noProof/>
              </w:rPr>
              <w:t>2.</w:t>
            </w:r>
            <w:r w:rsidR="00595EFC">
              <w:rPr>
                <w:rFonts w:asciiTheme="minorHAnsi" w:eastAsiaTheme="minorEastAsia" w:hAnsiTheme="minorHAnsi" w:cstheme="minorBidi"/>
                <w:noProof/>
                <w:sz w:val="22"/>
                <w:szCs w:val="22"/>
              </w:rPr>
              <w:tab/>
            </w:r>
            <w:r w:rsidR="00595EFC" w:rsidRPr="005379BB">
              <w:rPr>
                <w:rStyle w:val="Hyperlink"/>
                <w:noProof/>
              </w:rPr>
              <w:t>Aim</w:t>
            </w:r>
            <w:r w:rsidR="00595EFC">
              <w:rPr>
                <w:noProof/>
                <w:webHidden/>
              </w:rPr>
              <w:tab/>
            </w:r>
            <w:r w:rsidR="00595EFC">
              <w:rPr>
                <w:noProof/>
                <w:webHidden/>
              </w:rPr>
              <w:fldChar w:fldCharType="begin"/>
            </w:r>
            <w:r w:rsidR="00595EFC">
              <w:rPr>
                <w:noProof/>
                <w:webHidden/>
              </w:rPr>
              <w:instrText xml:space="preserve"> PAGEREF _Toc2773203 \h </w:instrText>
            </w:r>
            <w:r w:rsidR="00595EFC">
              <w:rPr>
                <w:noProof/>
                <w:webHidden/>
              </w:rPr>
            </w:r>
            <w:r w:rsidR="00595EFC">
              <w:rPr>
                <w:noProof/>
                <w:webHidden/>
              </w:rPr>
              <w:fldChar w:fldCharType="separate"/>
            </w:r>
            <w:r>
              <w:rPr>
                <w:noProof/>
                <w:webHidden/>
              </w:rPr>
              <w:t>1</w:t>
            </w:r>
            <w:r w:rsidR="00595EFC">
              <w:rPr>
                <w:noProof/>
                <w:webHidden/>
              </w:rPr>
              <w:fldChar w:fldCharType="end"/>
            </w:r>
          </w:hyperlink>
        </w:p>
        <w:p w14:paraId="4BFFF2E0" w14:textId="50E9D068" w:rsidR="00595EFC" w:rsidRDefault="006E693F">
          <w:pPr>
            <w:pStyle w:val="TOC1"/>
            <w:tabs>
              <w:tab w:val="left" w:pos="440"/>
              <w:tab w:val="right" w:leader="dot" w:pos="9016"/>
            </w:tabs>
            <w:rPr>
              <w:rFonts w:asciiTheme="minorHAnsi" w:eastAsiaTheme="minorEastAsia" w:hAnsiTheme="minorHAnsi" w:cstheme="minorBidi"/>
              <w:noProof/>
              <w:sz w:val="22"/>
              <w:szCs w:val="22"/>
            </w:rPr>
          </w:pPr>
          <w:hyperlink w:anchor="_Toc2773204" w:history="1">
            <w:r w:rsidR="00595EFC" w:rsidRPr="005379BB">
              <w:rPr>
                <w:rStyle w:val="Hyperlink"/>
                <w:noProof/>
              </w:rPr>
              <w:t>3.</w:t>
            </w:r>
            <w:r w:rsidR="00595EFC">
              <w:rPr>
                <w:rFonts w:asciiTheme="minorHAnsi" w:eastAsiaTheme="minorEastAsia" w:hAnsiTheme="minorHAnsi" w:cstheme="minorBidi"/>
                <w:noProof/>
                <w:sz w:val="22"/>
                <w:szCs w:val="22"/>
              </w:rPr>
              <w:tab/>
            </w:r>
            <w:r w:rsidR="00595EFC" w:rsidRPr="005379BB">
              <w:rPr>
                <w:rStyle w:val="Hyperlink"/>
                <w:noProof/>
              </w:rPr>
              <w:t>Scope</w:t>
            </w:r>
            <w:r w:rsidR="00595EFC">
              <w:rPr>
                <w:noProof/>
                <w:webHidden/>
              </w:rPr>
              <w:tab/>
            </w:r>
            <w:r w:rsidR="00595EFC">
              <w:rPr>
                <w:noProof/>
                <w:webHidden/>
              </w:rPr>
              <w:fldChar w:fldCharType="begin"/>
            </w:r>
            <w:r w:rsidR="00595EFC">
              <w:rPr>
                <w:noProof/>
                <w:webHidden/>
              </w:rPr>
              <w:instrText xml:space="preserve"> PAGEREF _Toc2773204 \h </w:instrText>
            </w:r>
            <w:r w:rsidR="00595EFC">
              <w:rPr>
                <w:noProof/>
                <w:webHidden/>
              </w:rPr>
            </w:r>
            <w:r w:rsidR="00595EFC">
              <w:rPr>
                <w:noProof/>
                <w:webHidden/>
              </w:rPr>
              <w:fldChar w:fldCharType="separate"/>
            </w:r>
            <w:r>
              <w:rPr>
                <w:noProof/>
                <w:webHidden/>
              </w:rPr>
              <w:t>1</w:t>
            </w:r>
            <w:r w:rsidR="00595EFC">
              <w:rPr>
                <w:noProof/>
                <w:webHidden/>
              </w:rPr>
              <w:fldChar w:fldCharType="end"/>
            </w:r>
          </w:hyperlink>
        </w:p>
        <w:p w14:paraId="35154C39" w14:textId="04B535D1" w:rsidR="00595EFC" w:rsidRDefault="006E693F">
          <w:pPr>
            <w:pStyle w:val="TOC1"/>
            <w:tabs>
              <w:tab w:val="left" w:pos="440"/>
              <w:tab w:val="right" w:leader="dot" w:pos="9016"/>
            </w:tabs>
            <w:rPr>
              <w:rFonts w:asciiTheme="minorHAnsi" w:eastAsiaTheme="minorEastAsia" w:hAnsiTheme="minorHAnsi" w:cstheme="minorBidi"/>
              <w:noProof/>
              <w:sz w:val="22"/>
              <w:szCs w:val="22"/>
            </w:rPr>
          </w:pPr>
          <w:hyperlink w:anchor="_Toc2773205" w:history="1">
            <w:r w:rsidR="00595EFC" w:rsidRPr="005379BB">
              <w:rPr>
                <w:rStyle w:val="Hyperlink"/>
                <w:noProof/>
              </w:rPr>
              <w:t>4.</w:t>
            </w:r>
            <w:r w:rsidR="00595EFC">
              <w:rPr>
                <w:rFonts w:asciiTheme="minorHAnsi" w:eastAsiaTheme="minorEastAsia" w:hAnsiTheme="minorHAnsi" w:cstheme="minorBidi"/>
                <w:noProof/>
                <w:sz w:val="22"/>
                <w:szCs w:val="22"/>
              </w:rPr>
              <w:tab/>
            </w:r>
            <w:r w:rsidR="00595EFC" w:rsidRPr="005379BB">
              <w:rPr>
                <w:rStyle w:val="Hyperlink"/>
                <w:noProof/>
              </w:rPr>
              <w:t>Definitions</w:t>
            </w:r>
            <w:r w:rsidR="00595EFC">
              <w:rPr>
                <w:noProof/>
                <w:webHidden/>
              </w:rPr>
              <w:tab/>
            </w:r>
            <w:r w:rsidR="00595EFC">
              <w:rPr>
                <w:noProof/>
                <w:webHidden/>
              </w:rPr>
              <w:fldChar w:fldCharType="begin"/>
            </w:r>
            <w:r w:rsidR="00595EFC">
              <w:rPr>
                <w:noProof/>
                <w:webHidden/>
              </w:rPr>
              <w:instrText xml:space="preserve"> PAGEREF _Toc2773205 \h </w:instrText>
            </w:r>
            <w:r w:rsidR="00595EFC">
              <w:rPr>
                <w:noProof/>
                <w:webHidden/>
              </w:rPr>
            </w:r>
            <w:r w:rsidR="00595EFC">
              <w:rPr>
                <w:noProof/>
                <w:webHidden/>
              </w:rPr>
              <w:fldChar w:fldCharType="separate"/>
            </w:r>
            <w:r>
              <w:rPr>
                <w:noProof/>
                <w:webHidden/>
              </w:rPr>
              <w:t>1</w:t>
            </w:r>
            <w:r w:rsidR="00595EFC">
              <w:rPr>
                <w:noProof/>
                <w:webHidden/>
              </w:rPr>
              <w:fldChar w:fldCharType="end"/>
            </w:r>
          </w:hyperlink>
        </w:p>
        <w:p w14:paraId="0D1A002D" w14:textId="057C8EE8" w:rsidR="00595EFC" w:rsidRDefault="006E693F">
          <w:pPr>
            <w:pStyle w:val="TOC1"/>
            <w:tabs>
              <w:tab w:val="left" w:pos="440"/>
              <w:tab w:val="right" w:leader="dot" w:pos="9016"/>
            </w:tabs>
            <w:rPr>
              <w:rFonts w:asciiTheme="minorHAnsi" w:eastAsiaTheme="minorEastAsia" w:hAnsiTheme="minorHAnsi" w:cstheme="minorBidi"/>
              <w:noProof/>
              <w:sz w:val="22"/>
              <w:szCs w:val="22"/>
            </w:rPr>
          </w:pPr>
          <w:hyperlink w:anchor="_Toc2773206" w:history="1">
            <w:r w:rsidR="00595EFC" w:rsidRPr="005379BB">
              <w:rPr>
                <w:rStyle w:val="Hyperlink"/>
                <w:noProof/>
              </w:rPr>
              <w:t>5.</w:t>
            </w:r>
            <w:r w:rsidR="00595EFC">
              <w:rPr>
                <w:rFonts w:asciiTheme="minorHAnsi" w:eastAsiaTheme="minorEastAsia" w:hAnsiTheme="minorHAnsi" w:cstheme="minorBidi"/>
                <w:noProof/>
                <w:sz w:val="22"/>
                <w:szCs w:val="22"/>
              </w:rPr>
              <w:tab/>
            </w:r>
            <w:r w:rsidR="00595EFC" w:rsidRPr="005379BB">
              <w:rPr>
                <w:rStyle w:val="Hyperlink"/>
                <w:noProof/>
              </w:rPr>
              <w:t>The Data Protection Principles</w:t>
            </w:r>
            <w:r w:rsidR="00595EFC">
              <w:rPr>
                <w:noProof/>
                <w:webHidden/>
              </w:rPr>
              <w:tab/>
            </w:r>
            <w:r w:rsidR="00595EFC">
              <w:rPr>
                <w:noProof/>
                <w:webHidden/>
              </w:rPr>
              <w:fldChar w:fldCharType="begin"/>
            </w:r>
            <w:r w:rsidR="00595EFC">
              <w:rPr>
                <w:noProof/>
                <w:webHidden/>
              </w:rPr>
              <w:instrText xml:space="preserve"> PAGEREF _Toc2773206 \h </w:instrText>
            </w:r>
            <w:r w:rsidR="00595EFC">
              <w:rPr>
                <w:noProof/>
                <w:webHidden/>
              </w:rPr>
            </w:r>
            <w:r w:rsidR="00595EFC">
              <w:rPr>
                <w:noProof/>
                <w:webHidden/>
              </w:rPr>
              <w:fldChar w:fldCharType="separate"/>
            </w:r>
            <w:r>
              <w:rPr>
                <w:noProof/>
                <w:webHidden/>
              </w:rPr>
              <w:t>2</w:t>
            </w:r>
            <w:r w:rsidR="00595EFC">
              <w:rPr>
                <w:noProof/>
                <w:webHidden/>
              </w:rPr>
              <w:fldChar w:fldCharType="end"/>
            </w:r>
          </w:hyperlink>
        </w:p>
        <w:p w14:paraId="39856D2E" w14:textId="3F1501BB" w:rsidR="00595EFC" w:rsidRDefault="006E693F">
          <w:pPr>
            <w:pStyle w:val="TOC1"/>
            <w:tabs>
              <w:tab w:val="left" w:pos="440"/>
              <w:tab w:val="right" w:leader="dot" w:pos="9016"/>
            </w:tabs>
            <w:rPr>
              <w:rFonts w:asciiTheme="minorHAnsi" w:eastAsiaTheme="minorEastAsia" w:hAnsiTheme="minorHAnsi" w:cstheme="minorBidi"/>
              <w:noProof/>
              <w:sz w:val="22"/>
              <w:szCs w:val="22"/>
            </w:rPr>
          </w:pPr>
          <w:hyperlink w:anchor="_Toc2773207" w:history="1">
            <w:r w:rsidR="00595EFC" w:rsidRPr="005379BB">
              <w:rPr>
                <w:rStyle w:val="Hyperlink"/>
                <w:noProof/>
              </w:rPr>
              <w:t>6.</w:t>
            </w:r>
            <w:r w:rsidR="00595EFC">
              <w:rPr>
                <w:rFonts w:asciiTheme="minorHAnsi" w:eastAsiaTheme="minorEastAsia" w:hAnsiTheme="minorHAnsi" w:cstheme="minorBidi"/>
                <w:noProof/>
                <w:sz w:val="22"/>
                <w:szCs w:val="22"/>
              </w:rPr>
              <w:tab/>
            </w:r>
            <w:r w:rsidR="00595EFC" w:rsidRPr="005379BB">
              <w:rPr>
                <w:rStyle w:val="Hyperlink"/>
                <w:noProof/>
              </w:rPr>
              <w:t>School Responsibilities</w:t>
            </w:r>
            <w:r w:rsidR="00595EFC">
              <w:rPr>
                <w:noProof/>
                <w:webHidden/>
              </w:rPr>
              <w:tab/>
            </w:r>
            <w:r w:rsidR="00595EFC">
              <w:rPr>
                <w:noProof/>
                <w:webHidden/>
              </w:rPr>
              <w:fldChar w:fldCharType="begin"/>
            </w:r>
            <w:r w:rsidR="00595EFC">
              <w:rPr>
                <w:noProof/>
                <w:webHidden/>
              </w:rPr>
              <w:instrText xml:space="preserve"> PAGEREF _Toc2773207 \h </w:instrText>
            </w:r>
            <w:r w:rsidR="00595EFC">
              <w:rPr>
                <w:noProof/>
                <w:webHidden/>
              </w:rPr>
            </w:r>
            <w:r w:rsidR="00595EFC">
              <w:rPr>
                <w:noProof/>
                <w:webHidden/>
              </w:rPr>
              <w:fldChar w:fldCharType="separate"/>
            </w:r>
            <w:r>
              <w:rPr>
                <w:noProof/>
                <w:webHidden/>
              </w:rPr>
              <w:t>2</w:t>
            </w:r>
            <w:r w:rsidR="00595EFC">
              <w:rPr>
                <w:noProof/>
                <w:webHidden/>
              </w:rPr>
              <w:fldChar w:fldCharType="end"/>
            </w:r>
          </w:hyperlink>
        </w:p>
        <w:p w14:paraId="4EBA4558" w14:textId="53947B60" w:rsidR="00595EFC" w:rsidRDefault="006E693F">
          <w:pPr>
            <w:pStyle w:val="TOC1"/>
            <w:tabs>
              <w:tab w:val="left" w:pos="440"/>
              <w:tab w:val="right" w:leader="dot" w:pos="9016"/>
            </w:tabs>
            <w:rPr>
              <w:rFonts w:asciiTheme="minorHAnsi" w:eastAsiaTheme="minorEastAsia" w:hAnsiTheme="minorHAnsi" w:cstheme="minorBidi"/>
              <w:noProof/>
              <w:sz w:val="22"/>
              <w:szCs w:val="22"/>
            </w:rPr>
          </w:pPr>
          <w:hyperlink w:anchor="_Toc2773208" w:history="1">
            <w:r w:rsidR="00595EFC" w:rsidRPr="005379BB">
              <w:rPr>
                <w:rStyle w:val="Hyperlink"/>
                <w:noProof/>
              </w:rPr>
              <w:t>7.</w:t>
            </w:r>
            <w:r w:rsidR="00595EFC">
              <w:rPr>
                <w:rFonts w:asciiTheme="minorHAnsi" w:eastAsiaTheme="minorEastAsia" w:hAnsiTheme="minorHAnsi" w:cstheme="minorBidi"/>
                <w:noProof/>
                <w:sz w:val="22"/>
                <w:szCs w:val="22"/>
              </w:rPr>
              <w:tab/>
            </w:r>
            <w:r w:rsidR="00595EFC" w:rsidRPr="005379BB">
              <w:rPr>
                <w:rStyle w:val="Hyperlink"/>
                <w:noProof/>
              </w:rPr>
              <w:t>Data Protection Roles and Responsibilities</w:t>
            </w:r>
            <w:r w:rsidR="00595EFC">
              <w:rPr>
                <w:noProof/>
                <w:webHidden/>
              </w:rPr>
              <w:tab/>
            </w:r>
            <w:r w:rsidR="00595EFC">
              <w:rPr>
                <w:noProof/>
                <w:webHidden/>
              </w:rPr>
              <w:fldChar w:fldCharType="begin"/>
            </w:r>
            <w:r w:rsidR="00595EFC">
              <w:rPr>
                <w:noProof/>
                <w:webHidden/>
              </w:rPr>
              <w:instrText xml:space="preserve"> PAGEREF _Toc2773208 \h </w:instrText>
            </w:r>
            <w:r w:rsidR="00595EFC">
              <w:rPr>
                <w:noProof/>
                <w:webHidden/>
              </w:rPr>
            </w:r>
            <w:r w:rsidR="00595EFC">
              <w:rPr>
                <w:noProof/>
                <w:webHidden/>
              </w:rPr>
              <w:fldChar w:fldCharType="separate"/>
            </w:r>
            <w:r>
              <w:rPr>
                <w:noProof/>
                <w:webHidden/>
              </w:rPr>
              <w:t>3</w:t>
            </w:r>
            <w:r w:rsidR="00595EFC">
              <w:rPr>
                <w:noProof/>
                <w:webHidden/>
              </w:rPr>
              <w:fldChar w:fldCharType="end"/>
            </w:r>
          </w:hyperlink>
        </w:p>
        <w:p w14:paraId="5B030D52" w14:textId="035591C7" w:rsidR="00595EFC" w:rsidRDefault="006E693F">
          <w:pPr>
            <w:pStyle w:val="TOC1"/>
            <w:tabs>
              <w:tab w:val="left" w:pos="440"/>
              <w:tab w:val="right" w:leader="dot" w:pos="9016"/>
            </w:tabs>
            <w:rPr>
              <w:rFonts w:asciiTheme="minorHAnsi" w:eastAsiaTheme="minorEastAsia" w:hAnsiTheme="minorHAnsi" w:cstheme="minorBidi"/>
              <w:noProof/>
              <w:sz w:val="22"/>
              <w:szCs w:val="22"/>
            </w:rPr>
          </w:pPr>
          <w:hyperlink w:anchor="_Toc2773209" w:history="1">
            <w:r w:rsidR="00595EFC" w:rsidRPr="005379BB">
              <w:rPr>
                <w:rStyle w:val="Hyperlink"/>
                <w:noProof/>
              </w:rPr>
              <w:t>8.</w:t>
            </w:r>
            <w:r w:rsidR="00595EFC">
              <w:rPr>
                <w:rFonts w:asciiTheme="minorHAnsi" w:eastAsiaTheme="minorEastAsia" w:hAnsiTheme="minorHAnsi" w:cstheme="minorBidi"/>
                <w:noProof/>
                <w:sz w:val="22"/>
                <w:szCs w:val="22"/>
              </w:rPr>
              <w:tab/>
            </w:r>
            <w:r w:rsidR="00595EFC" w:rsidRPr="005379BB">
              <w:rPr>
                <w:rStyle w:val="Hyperlink"/>
                <w:noProof/>
              </w:rPr>
              <w:t>Record of Processing Activity</w:t>
            </w:r>
            <w:r w:rsidR="00595EFC">
              <w:rPr>
                <w:noProof/>
                <w:webHidden/>
              </w:rPr>
              <w:tab/>
            </w:r>
            <w:r w:rsidR="00595EFC">
              <w:rPr>
                <w:noProof/>
                <w:webHidden/>
              </w:rPr>
              <w:fldChar w:fldCharType="begin"/>
            </w:r>
            <w:r w:rsidR="00595EFC">
              <w:rPr>
                <w:noProof/>
                <w:webHidden/>
              </w:rPr>
              <w:instrText xml:space="preserve"> PAGEREF _Toc2773209 \h </w:instrText>
            </w:r>
            <w:r w:rsidR="00595EFC">
              <w:rPr>
                <w:noProof/>
                <w:webHidden/>
              </w:rPr>
            </w:r>
            <w:r w:rsidR="00595EFC">
              <w:rPr>
                <w:noProof/>
                <w:webHidden/>
              </w:rPr>
              <w:fldChar w:fldCharType="separate"/>
            </w:r>
            <w:r>
              <w:rPr>
                <w:noProof/>
                <w:webHidden/>
              </w:rPr>
              <w:t>3</w:t>
            </w:r>
            <w:r w:rsidR="00595EFC">
              <w:rPr>
                <w:noProof/>
                <w:webHidden/>
              </w:rPr>
              <w:fldChar w:fldCharType="end"/>
            </w:r>
          </w:hyperlink>
        </w:p>
        <w:p w14:paraId="1F22E027" w14:textId="3FEA7704" w:rsidR="00595EFC" w:rsidRDefault="006E693F">
          <w:pPr>
            <w:pStyle w:val="TOC1"/>
            <w:tabs>
              <w:tab w:val="left" w:pos="440"/>
              <w:tab w:val="right" w:leader="dot" w:pos="9016"/>
            </w:tabs>
            <w:rPr>
              <w:rFonts w:asciiTheme="minorHAnsi" w:eastAsiaTheme="minorEastAsia" w:hAnsiTheme="minorHAnsi" w:cstheme="minorBidi"/>
              <w:noProof/>
              <w:sz w:val="22"/>
              <w:szCs w:val="22"/>
            </w:rPr>
          </w:pPr>
          <w:hyperlink w:anchor="_Toc2773210" w:history="1">
            <w:r w:rsidR="00595EFC" w:rsidRPr="005379BB">
              <w:rPr>
                <w:rStyle w:val="Hyperlink"/>
                <w:noProof/>
              </w:rPr>
              <w:t>9.</w:t>
            </w:r>
            <w:r w:rsidR="00595EFC">
              <w:rPr>
                <w:rFonts w:asciiTheme="minorHAnsi" w:eastAsiaTheme="minorEastAsia" w:hAnsiTheme="minorHAnsi" w:cstheme="minorBidi"/>
                <w:noProof/>
                <w:sz w:val="22"/>
                <w:szCs w:val="22"/>
              </w:rPr>
              <w:tab/>
            </w:r>
            <w:r w:rsidR="00595EFC" w:rsidRPr="005379BB">
              <w:rPr>
                <w:rStyle w:val="Hyperlink"/>
                <w:noProof/>
              </w:rPr>
              <w:t>Privacy Notices</w:t>
            </w:r>
            <w:r w:rsidR="00595EFC">
              <w:rPr>
                <w:noProof/>
                <w:webHidden/>
              </w:rPr>
              <w:tab/>
            </w:r>
            <w:r w:rsidR="00595EFC">
              <w:rPr>
                <w:noProof/>
                <w:webHidden/>
              </w:rPr>
              <w:fldChar w:fldCharType="begin"/>
            </w:r>
            <w:r w:rsidR="00595EFC">
              <w:rPr>
                <w:noProof/>
                <w:webHidden/>
              </w:rPr>
              <w:instrText xml:space="preserve"> PAGEREF _Toc2773210 \h </w:instrText>
            </w:r>
            <w:r w:rsidR="00595EFC">
              <w:rPr>
                <w:noProof/>
                <w:webHidden/>
              </w:rPr>
            </w:r>
            <w:r w:rsidR="00595EFC">
              <w:rPr>
                <w:noProof/>
                <w:webHidden/>
              </w:rPr>
              <w:fldChar w:fldCharType="separate"/>
            </w:r>
            <w:r>
              <w:rPr>
                <w:noProof/>
                <w:webHidden/>
              </w:rPr>
              <w:t>3</w:t>
            </w:r>
            <w:r w:rsidR="00595EFC">
              <w:rPr>
                <w:noProof/>
                <w:webHidden/>
              </w:rPr>
              <w:fldChar w:fldCharType="end"/>
            </w:r>
          </w:hyperlink>
        </w:p>
        <w:p w14:paraId="17FDF816" w14:textId="00AF26FA" w:rsidR="00595EFC" w:rsidRDefault="006E693F">
          <w:pPr>
            <w:pStyle w:val="TOC1"/>
            <w:tabs>
              <w:tab w:val="left" w:pos="660"/>
              <w:tab w:val="right" w:leader="dot" w:pos="9016"/>
            </w:tabs>
            <w:rPr>
              <w:rFonts w:asciiTheme="minorHAnsi" w:eastAsiaTheme="minorEastAsia" w:hAnsiTheme="minorHAnsi" w:cstheme="minorBidi"/>
              <w:noProof/>
              <w:sz w:val="22"/>
              <w:szCs w:val="22"/>
            </w:rPr>
          </w:pPr>
          <w:hyperlink w:anchor="_Toc2773211" w:history="1">
            <w:r w:rsidR="00595EFC" w:rsidRPr="005379BB">
              <w:rPr>
                <w:rStyle w:val="Hyperlink"/>
                <w:noProof/>
              </w:rPr>
              <w:t>10.</w:t>
            </w:r>
            <w:r w:rsidR="00595EFC">
              <w:rPr>
                <w:rFonts w:asciiTheme="minorHAnsi" w:eastAsiaTheme="minorEastAsia" w:hAnsiTheme="minorHAnsi" w:cstheme="minorBidi"/>
                <w:noProof/>
                <w:sz w:val="22"/>
                <w:szCs w:val="22"/>
              </w:rPr>
              <w:tab/>
            </w:r>
            <w:r w:rsidR="00595EFC" w:rsidRPr="005379BB">
              <w:rPr>
                <w:rStyle w:val="Hyperlink"/>
                <w:noProof/>
              </w:rPr>
              <w:t>Data Protection Impact Assessment (DPIA)</w:t>
            </w:r>
            <w:r w:rsidR="00595EFC">
              <w:rPr>
                <w:noProof/>
                <w:webHidden/>
              </w:rPr>
              <w:tab/>
            </w:r>
            <w:r w:rsidR="00595EFC">
              <w:rPr>
                <w:noProof/>
                <w:webHidden/>
              </w:rPr>
              <w:fldChar w:fldCharType="begin"/>
            </w:r>
            <w:r w:rsidR="00595EFC">
              <w:rPr>
                <w:noProof/>
                <w:webHidden/>
              </w:rPr>
              <w:instrText xml:space="preserve"> PAGEREF _Toc2773211 \h </w:instrText>
            </w:r>
            <w:r w:rsidR="00595EFC">
              <w:rPr>
                <w:noProof/>
                <w:webHidden/>
              </w:rPr>
            </w:r>
            <w:r w:rsidR="00595EFC">
              <w:rPr>
                <w:noProof/>
                <w:webHidden/>
              </w:rPr>
              <w:fldChar w:fldCharType="separate"/>
            </w:r>
            <w:r>
              <w:rPr>
                <w:noProof/>
                <w:webHidden/>
              </w:rPr>
              <w:t>4</w:t>
            </w:r>
            <w:r w:rsidR="00595EFC">
              <w:rPr>
                <w:noProof/>
                <w:webHidden/>
              </w:rPr>
              <w:fldChar w:fldCharType="end"/>
            </w:r>
          </w:hyperlink>
        </w:p>
        <w:p w14:paraId="05231526" w14:textId="202ED826" w:rsidR="00595EFC" w:rsidRDefault="006E693F">
          <w:pPr>
            <w:pStyle w:val="TOC1"/>
            <w:tabs>
              <w:tab w:val="left" w:pos="660"/>
              <w:tab w:val="right" w:leader="dot" w:pos="9016"/>
            </w:tabs>
            <w:rPr>
              <w:rFonts w:asciiTheme="minorHAnsi" w:eastAsiaTheme="minorEastAsia" w:hAnsiTheme="minorHAnsi" w:cstheme="minorBidi"/>
              <w:noProof/>
              <w:sz w:val="22"/>
              <w:szCs w:val="22"/>
            </w:rPr>
          </w:pPr>
          <w:hyperlink w:anchor="_Toc2773212" w:history="1">
            <w:r w:rsidR="00595EFC" w:rsidRPr="005379BB">
              <w:rPr>
                <w:rStyle w:val="Hyperlink"/>
                <w:noProof/>
              </w:rPr>
              <w:t>11.</w:t>
            </w:r>
            <w:r w:rsidR="00595EFC">
              <w:rPr>
                <w:rFonts w:asciiTheme="minorHAnsi" w:eastAsiaTheme="minorEastAsia" w:hAnsiTheme="minorHAnsi" w:cstheme="minorBidi"/>
                <w:noProof/>
                <w:sz w:val="22"/>
                <w:szCs w:val="22"/>
              </w:rPr>
              <w:tab/>
            </w:r>
            <w:r w:rsidR="00595EFC" w:rsidRPr="005379BB">
              <w:rPr>
                <w:rStyle w:val="Hyperlink"/>
                <w:noProof/>
              </w:rPr>
              <w:t>Data security</w:t>
            </w:r>
            <w:r w:rsidR="00595EFC">
              <w:rPr>
                <w:noProof/>
                <w:webHidden/>
              </w:rPr>
              <w:tab/>
            </w:r>
            <w:r w:rsidR="00595EFC">
              <w:rPr>
                <w:noProof/>
                <w:webHidden/>
              </w:rPr>
              <w:fldChar w:fldCharType="begin"/>
            </w:r>
            <w:r w:rsidR="00595EFC">
              <w:rPr>
                <w:noProof/>
                <w:webHidden/>
              </w:rPr>
              <w:instrText xml:space="preserve"> PAGEREF _Toc2773212 \h </w:instrText>
            </w:r>
            <w:r w:rsidR="00595EFC">
              <w:rPr>
                <w:noProof/>
                <w:webHidden/>
              </w:rPr>
            </w:r>
            <w:r w:rsidR="00595EFC">
              <w:rPr>
                <w:noProof/>
                <w:webHidden/>
              </w:rPr>
              <w:fldChar w:fldCharType="separate"/>
            </w:r>
            <w:r>
              <w:rPr>
                <w:noProof/>
                <w:webHidden/>
              </w:rPr>
              <w:t>4</w:t>
            </w:r>
            <w:r w:rsidR="00595EFC">
              <w:rPr>
                <w:noProof/>
                <w:webHidden/>
              </w:rPr>
              <w:fldChar w:fldCharType="end"/>
            </w:r>
          </w:hyperlink>
        </w:p>
        <w:p w14:paraId="2DEF0C47" w14:textId="2FCCF044" w:rsidR="00595EFC" w:rsidRDefault="006E693F">
          <w:pPr>
            <w:pStyle w:val="TOC1"/>
            <w:tabs>
              <w:tab w:val="left" w:pos="660"/>
              <w:tab w:val="right" w:leader="dot" w:pos="9016"/>
            </w:tabs>
            <w:rPr>
              <w:rFonts w:asciiTheme="minorHAnsi" w:eastAsiaTheme="minorEastAsia" w:hAnsiTheme="minorHAnsi" w:cstheme="minorBidi"/>
              <w:noProof/>
              <w:sz w:val="22"/>
              <w:szCs w:val="22"/>
            </w:rPr>
          </w:pPr>
          <w:hyperlink w:anchor="_Toc2773213" w:history="1">
            <w:r w:rsidR="00595EFC" w:rsidRPr="005379BB">
              <w:rPr>
                <w:rStyle w:val="Hyperlink"/>
                <w:noProof/>
              </w:rPr>
              <w:t>12.</w:t>
            </w:r>
            <w:r w:rsidR="00595EFC">
              <w:rPr>
                <w:rFonts w:asciiTheme="minorHAnsi" w:eastAsiaTheme="minorEastAsia" w:hAnsiTheme="minorHAnsi" w:cstheme="minorBidi"/>
                <w:noProof/>
                <w:sz w:val="22"/>
                <w:szCs w:val="22"/>
              </w:rPr>
              <w:tab/>
            </w:r>
            <w:r w:rsidR="00595EFC" w:rsidRPr="005379BB">
              <w:rPr>
                <w:rStyle w:val="Hyperlink"/>
                <w:noProof/>
              </w:rPr>
              <w:t>Contracts and Information Sharing</w:t>
            </w:r>
            <w:r w:rsidR="00595EFC">
              <w:rPr>
                <w:noProof/>
                <w:webHidden/>
              </w:rPr>
              <w:tab/>
            </w:r>
            <w:r w:rsidR="00595EFC">
              <w:rPr>
                <w:noProof/>
                <w:webHidden/>
              </w:rPr>
              <w:fldChar w:fldCharType="begin"/>
            </w:r>
            <w:r w:rsidR="00595EFC">
              <w:rPr>
                <w:noProof/>
                <w:webHidden/>
              </w:rPr>
              <w:instrText xml:space="preserve"> PAGEREF _Toc2773213 \h </w:instrText>
            </w:r>
            <w:r w:rsidR="00595EFC">
              <w:rPr>
                <w:noProof/>
                <w:webHidden/>
              </w:rPr>
            </w:r>
            <w:r w:rsidR="00595EFC">
              <w:rPr>
                <w:noProof/>
                <w:webHidden/>
              </w:rPr>
              <w:fldChar w:fldCharType="separate"/>
            </w:r>
            <w:r>
              <w:rPr>
                <w:noProof/>
                <w:webHidden/>
              </w:rPr>
              <w:t>4</w:t>
            </w:r>
            <w:r w:rsidR="00595EFC">
              <w:rPr>
                <w:noProof/>
                <w:webHidden/>
              </w:rPr>
              <w:fldChar w:fldCharType="end"/>
            </w:r>
          </w:hyperlink>
        </w:p>
        <w:p w14:paraId="46B6BF7B" w14:textId="428D9E3F" w:rsidR="00595EFC" w:rsidRDefault="006E693F">
          <w:pPr>
            <w:pStyle w:val="TOC1"/>
            <w:tabs>
              <w:tab w:val="left" w:pos="660"/>
              <w:tab w:val="right" w:leader="dot" w:pos="9016"/>
            </w:tabs>
            <w:rPr>
              <w:rFonts w:asciiTheme="minorHAnsi" w:eastAsiaTheme="minorEastAsia" w:hAnsiTheme="minorHAnsi" w:cstheme="minorBidi"/>
              <w:noProof/>
              <w:sz w:val="22"/>
              <w:szCs w:val="22"/>
            </w:rPr>
          </w:pPr>
          <w:hyperlink w:anchor="_Toc2773214" w:history="1">
            <w:r w:rsidR="00595EFC" w:rsidRPr="005379BB">
              <w:rPr>
                <w:rStyle w:val="Hyperlink"/>
                <w:noProof/>
              </w:rPr>
              <w:t>13.</w:t>
            </w:r>
            <w:r w:rsidR="00595EFC">
              <w:rPr>
                <w:rFonts w:asciiTheme="minorHAnsi" w:eastAsiaTheme="minorEastAsia" w:hAnsiTheme="minorHAnsi" w:cstheme="minorBidi"/>
                <w:noProof/>
                <w:sz w:val="22"/>
                <w:szCs w:val="22"/>
              </w:rPr>
              <w:tab/>
            </w:r>
            <w:r w:rsidR="00595EFC" w:rsidRPr="005379BB">
              <w:rPr>
                <w:rStyle w:val="Hyperlink"/>
                <w:noProof/>
              </w:rPr>
              <w:t>Individual Rights</w:t>
            </w:r>
            <w:r w:rsidR="00595EFC">
              <w:rPr>
                <w:noProof/>
                <w:webHidden/>
              </w:rPr>
              <w:tab/>
            </w:r>
            <w:r w:rsidR="00595EFC">
              <w:rPr>
                <w:noProof/>
                <w:webHidden/>
              </w:rPr>
              <w:fldChar w:fldCharType="begin"/>
            </w:r>
            <w:r w:rsidR="00595EFC">
              <w:rPr>
                <w:noProof/>
                <w:webHidden/>
              </w:rPr>
              <w:instrText xml:space="preserve"> PAGEREF _Toc2773214 \h </w:instrText>
            </w:r>
            <w:r w:rsidR="00595EFC">
              <w:rPr>
                <w:noProof/>
                <w:webHidden/>
              </w:rPr>
            </w:r>
            <w:r w:rsidR="00595EFC">
              <w:rPr>
                <w:noProof/>
                <w:webHidden/>
              </w:rPr>
              <w:fldChar w:fldCharType="separate"/>
            </w:r>
            <w:r>
              <w:rPr>
                <w:noProof/>
                <w:webHidden/>
              </w:rPr>
              <w:t>5</w:t>
            </w:r>
            <w:r w:rsidR="00595EFC">
              <w:rPr>
                <w:noProof/>
                <w:webHidden/>
              </w:rPr>
              <w:fldChar w:fldCharType="end"/>
            </w:r>
          </w:hyperlink>
        </w:p>
        <w:p w14:paraId="6BDCBAA8" w14:textId="724B3EC8" w:rsidR="00595EFC" w:rsidRDefault="006E693F">
          <w:pPr>
            <w:pStyle w:val="TOC1"/>
            <w:tabs>
              <w:tab w:val="left" w:pos="660"/>
              <w:tab w:val="right" w:leader="dot" w:pos="9016"/>
            </w:tabs>
            <w:rPr>
              <w:rFonts w:asciiTheme="minorHAnsi" w:eastAsiaTheme="minorEastAsia" w:hAnsiTheme="minorHAnsi" w:cstheme="minorBidi"/>
              <w:noProof/>
              <w:sz w:val="22"/>
              <w:szCs w:val="22"/>
            </w:rPr>
          </w:pPr>
          <w:hyperlink w:anchor="_Toc2773215" w:history="1">
            <w:r w:rsidR="00595EFC" w:rsidRPr="005379BB">
              <w:rPr>
                <w:rStyle w:val="Hyperlink"/>
                <w:noProof/>
              </w:rPr>
              <w:t>14.</w:t>
            </w:r>
            <w:r w:rsidR="00595EFC">
              <w:rPr>
                <w:rFonts w:asciiTheme="minorHAnsi" w:eastAsiaTheme="minorEastAsia" w:hAnsiTheme="minorHAnsi" w:cstheme="minorBidi"/>
                <w:noProof/>
                <w:sz w:val="22"/>
                <w:szCs w:val="22"/>
              </w:rPr>
              <w:tab/>
            </w:r>
            <w:r w:rsidR="00595EFC" w:rsidRPr="005379BB">
              <w:rPr>
                <w:rStyle w:val="Hyperlink"/>
                <w:noProof/>
              </w:rPr>
              <w:t>Training and Awareness</w:t>
            </w:r>
            <w:r w:rsidR="00595EFC">
              <w:rPr>
                <w:noProof/>
                <w:webHidden/>
              </w:rPr>
              <w:tab/>
            </w:r>
            <w:r w:rsidR="00595EFC">
              <w:rPr>
                <w:noProof/>
                <w:webHidden/>
              </w:rPr>
              <w:fldChar w:fldCharType="begin"/>
            </w:r>
            <w:r w:rsidR="00595EFC">
              <w:rPr>
                <w:noProof/>
                <w:webHidden/>
              </w:rPr>
              <w:instrText xml:space="preserve"> PAGEREF _Toc2773215 \h </w:instrText>
            </w:r>
            <w:r w:rsidR="00595EFC">
              <w:rPr>
                <w:noProof/>
                <w:webHidden/>
              </w:rPr>
            </w:r>
            <w:r w:rsidR="00595EFC">
              <w:rPr>
                <w:noProof/>
                <w:webHidden/>
              </w:rPr>
              <w:fldChar w:fldCharType="separate"/>
            </w:r>
            <w:r>
              <w:rPr>
                <w:noProof/>
                <w:webHidden/>
              </w:rPr>
              <w:t>5</w:t>
            </w:r>
            <w:r w:rsidR="00595EFC">
              <w:rPr>
                <w:noProof/>
                <w:webHidden/>
              </w:rPr>
              <w:fldChar w:fldCharType="end"/>
            </w:r>
          </w:hyperlink>
        </w:p>
        <w:p w14:paraId="0DF1AB3B" w14:textId="6625F315" w:rsidR="00595EFC" w:rsidRDefault="006E693F">
          <w:pPr>
            <w:pStyle w:val="TOC1"/>
            <w:tabs>
              <w:tab w:val="left" w:pos="660"/>
              <w:tab w:val="right" w:leader="dot" w:pos="9016"/>
            </w:tabs>
            <w:rPr>
              <w:rFonts w:asciiTheme="minorHAnsi" w:eastAsiaTheme="minorEastAsia" w:hAnsiTheme="minorHAnsi" w:cstheme="minorBidi"/>
              <w:noProof/>
              <w:sz w:val="22"/>
              <w:szCs w:val="22"/>
            </w:rPr>
          </w:pPr>
          <w:hyperlink w:anchor="_Toc2773216" w:history="1">
            <w:r w:rsidR="00595EFC" w:rsidRPr="005379BB">
              <w:rPr>
                <w:rStyle w:val="Hyperlink"/>
                <w:noProof/>
              </w:rPr>
              <w:t>15.</w:t>
            </w:r>
            <w:r w:rsidR="00595EFC">
              <w:rPr>
                <w:rFonts w:asciiTheme="minorHAnsi" w:eastAsiaTheme="minorEastAsia" w:hAnsiTheme="minorHAnsi" w:cstheme="minorBidi"/>
                <w:noProof/>
                <w:sz w:val="22"/>
                <w:szCs w:val="22"/>
              </w:rPr>
              <w:tab/>
            </w:r>
            <w:r w:rsidR="00595EFC" w:rsidRPr="005379BB">
              <w:rPr>
                <w:rStyle w:val="Hyperlink"/>
                <w:noProof/>
              </w:rPr>
              <w:t>CCTV</w:t>
            </w:r>
            <w:r w:rsidR="00595EFC">
              <w:rPr>
                <w:noProof/>
                <w:webHidden/>
              </w:rPr>
              <w:tab/>
            </w:r>
            <w:r w:rsidR="00595EFC">
              <w:rPr>
                <w:noProof/>
                <w:webHidden/>
              </w:rPr>
              <w:fldChar w:fldCharType="begin"/>
            </w:r>
            <w:r w:rsidR="00595EFC">
              <w:rPr>
                <w:noProof/>
                <w:webHidden/>
              </w:rPr>
              <w:instrText xml:space="preserve"> PAGEREF _Toc2773216 \h </w:instrText>
            </w:r>
            <w:r w:rsidR="00595EFC">
              <w:rPr>
                <w:noProof/>
                <w:webHidden/>
              </w:rPr>
            </w:r>
            <w:r w:rsidR="00595EFC">
              <w:rPr>
                <w:noProof/>
                <w:webHidden/>
              </w:rPr>
              <w:fldChar w:fldCharType="separate"/>
            </w:r>
            <w:r>
              <w:rPr>
                <w:noProof/>
                <w:webHidden/>
              </w:rPr>
              <w:t>5</w:t>
            </w:r>
            <w:r w:rsidR="00595EFC">
              <w:rPr>
                <w:noProof/>
                <w:webHidden/>
              </w:rPr>
              <w:fldChar w:fldCharType="end"/>
            </w:r>
          </w:hyperlink>
        </w:p>
        <w:p w14:paraId="0B42B501" w14:textId="5A17206C" w:rsidR="00595EFC" w:rsidRDefault="006E693F">
          <w:pPr>
            <w:pStyle w:val="TOC1"/>
            <w:tabs>
              <w:tab w:val="left" w:pos="660"/>
              <w:tab w:val="right" w:leader="dot" w:pos="9016"/>
            </w:tabs>
            <w:rPr>
              <w:rFonts w:asciiTheme="minorHAnsi" w:eastAsiaTheme="minorEastAsia" w:hAnsiTheme="minorHAnsi" w:cstheme="minorBidi"/>
              <w:noProof/>
              <w:sz w:val="22"/>
              <w:szCs w:val="22"/>
            </w:rPr>
          </w:pPr>
          <w:hyperlink w:anchor="_Toc2773217" w:history="1">
            <w:r w:rsidR="00595EFC" w:rsidRPr="005379BB">
              <w:rPr>
                <w:rStyle w:val="Hyperlink"/>
                <w:noProof/>
              </w:rPr>
              <w:t>16.</w:t>
            </w:r>
            <w:r w:rsidR="00595EFC">
              <w:rPr>
                <w:rFonts w:asciiTheme="minorHAnsi" w:eastAsiaTheme="minorEastAsia" w:hAnsiTheme="minorHAnsi" w:cstheme="minorBidi"/>
                <w:noProof/>
                <w:sz w:val="22"/>
                <w:szCs w:val="22"/>
              </w:rPr>
              <w:tab/>
            </w:r>
            <w:r w:rsidR="00595EFC" w:rsidRPr="005379BB">
              <w:rPr>
                <w:rStyle w:val="Hyperlink"/>
                <w:noProof/>
              </w:rPr>
              <w:t>International Transfers</w:t>
            </w:r>
            <w:r w:rsidR="00595EFC">
              <w:rPr>
                <w:noProof/>
                <w:webHidden/>
              </w:rPr>
              <w:tab/>
            </w:r>
            <w:r w:rsidR="00595EFC">
              <w:rPr>
                <w:noProof/>
                <w:webHidden/>
              </w:rPr>
              <w:fldChar w:fldCharType="begin"/>
            </w:r>
            <w:r w:rsidR="00595EFC">
              <w:rPr>
                <w:noProof/>
                <w:webHidden/>
              </w:rPr>
              <w:instrText xml:space="preserve"> PAGEREF _Toc2773217 \h </w:instrText>
            </w:r>
            <w:r w:rsidR="00595EFC">
              <w:rPr>
                <w:noProof/>
                <w:webHidden/>
              </w:rPr>
            </w:r>
            <w:r w:rsidR="00595EFC">
              <w:rPr>
                <w:noProof/>
                <w:webHidden/>
              </w:rPr>
              <w:fldChar w:fldCharType="separate"/>
            </w:r>
            <w:r>
              <w:rPr>
                <w:noProof/>
                <w:webHidden/>
              </w:rPr>
              <w:t>5</w:t>
            </w:r>
            <w:r w:rsidR="00595EFC">
              <w:rPr>
                <w:noProof/>
                <w:webHidden/>
              </w:rPr>
              <w:fldChar w:fldCharType="end"/>
            </w:r>
          </w:hyperlink>
        </w:p>
        <w:p w14:paraId="19268E2E" w14:textId="735DE833" w:rsidR="00595EFC" w:rsidRDefault="006E693F">
          <w:pPr>
            <w:pStyle w:val="TOC1"/>
            <w:tabs>
              <w:tab w:val="left" w:pos="660"/>
              <w:tab w:val="right" w:leader="dot" w:pos="9016"/>
            </w:tabs>
            <w:rPr>
              <w:rFonts w:asciiTheme="minorHAnsi" w:eastAsiaTheme="minorEastAsia" w:hAnsiTheme="minorHAnsi" w:cstheme="minorBidi"/>
              <w:noProof/>
              <w:sz w:val="22"/>
              <w:szCs w:val="22"/>
            </w:rPr>
          </w:pPr>
          <w:hyperlink w:anchor="_Toc2773218" w:history="1">
            <w:r w:rsidR="00595EFC" w:rsidRPr="005379BB">
              <w:rPr>
                <w:rStyle w:val="Hyperlink"/>
                <w:noProof/>
              </w:rPr>
              <w:t>17.</w:t>
            </w:r>
            <w:r w:rsidR="00595EFC">
              <w:rPr>
                <w:rFonts w:asciiTheme="minorHAnsi" w:eastAsiaTheme="minorEastAsia" w:hAnsiTheme="minorHAnsi" w:cstheme="minorBidi"/>
                <w:noProof/>
                <w:sz w:val="22"/>
                <w:szCs w:val="22"/>
              </w:rPr>
              <w:tab/>
            </w:r>
            <w:r w:rsidR="00595EFC" w:rsidRPr="005379BB">
              <w:rPr>
                <w:rStyle w:val="Hyperlink"/>
                <w:noProof/>
              </w:rPr>
              <w:t>Information Commissioner's Office</w:t>
            </w:r>
            <w:r w:rsidR="00595EFC">
              <w:rPr>
                <w:noProof/>
                <w:webHidden/>
              </w:rPr>
              <w:tab/>
            </w:r>
            <w:r w:rsidR="00595EFC">
              <w:rPr>
                <w:noProof/>
                <w:webHidden/>
              </w:rPr>
              <w:fldChar w:fldCharType="begin"/>
            </w:r>
            <w:r w:rsidR="00595EFC">
              <w:rPr>
                <w:noProof/>
                <w:webHidden/>
              </w:rPr>
              <w:instrText xml:space="preserve"> PAGEREF _Toc2773218 \h </w:instrText>
            </w:r>
            <w:r w:rsidR="00595EFC">
              <w:rPr>
                <w:noProof/>
                <w:webHidden/>
              </w:rPr>
            </w:r>
            <w:r w:rsidR="00595EFC">
              <w:rPr>
                <w:noProof/>
                <w:webHidden/>
              </w:rPr>
              <w:fldChar w:fldCharType="separate"/>
            </w:r>
            <w:r>
              <w:rPr>
                <w:noProof/>
                <w:webHidden/>
              </w:rPr>
              <w:t>6</w:t>
            </w:r>
            <w:r w:rsidR="00595EFC">
              <w:rPr>
                <w:noProof/>
                <w:webHidden/>
              </w:rPr>
              <w:fldChar w:fldCharType="end"/>
            </w:r>
          </w:hyperlink>
        </w:p>
        <w:p w14:paraId="772931A1" w14:textId="023D3CAF" w:rsidR="00595EFC" w:rsidRDefault="006E693F">
          <w:pPr>
            <w:pStyle w:val="TOC1"/>
            <w:tabs>
              <w:tab w:val="left" w:pos="660"/>
              <w:tab w:val="right" w:leader="dot" w:pos="9016"/>
            </w:tabs>
            <w:rPr>
              <w:rFonts w:asciiTheme="minorHAnsi" w:eastAsiaTheme="minorEastAsia" w:hAnsiTheme="minorHAnsi" w:cstheme="minorBidi"/>
              <w:noProof/>
              <w:sz w:val="22"/>
              <w:szCs w:val="22"/>
            </w:rPr>
          </w:pPr>
          <w:hyperlink w:anchor="_Toc2773219" w:history="1">
            <w:r w:rsidR="00595EFC" w:rsidRPr="005379BB">
              <w:rPr>
                <w:rStyle w:val="Hyperlink"/>
                <w:noProof/>
              </w:rPr>
              <w:t>18.</w:t>
            </w:r>
            <w:r w:rsidR="00595EFC">
              <w:rPr>
                <w:rFonts w:asciiTheme="minorHAnsi" w:eastAsiaTheme="minorEastAsia" w:hAnsiTheme="minorHAnsi" w:cstheme="minorBidi"/>
                <w:noProof/>
                <w:sz w:val="22"/>
                <w:szCs w:val="22"/>
              </w:rPr>
              <w:tab/>
            </w:r>
            <w:r w:rsidR="00595EFC" w:rsidRPr="005379BB">
              <w:rPr>
                <w:rStyle w:val="Hyperlink"/>
                <w:noProof/>
              </w:rPr>
              <w:t>Further Information</w:t>
            </w:r>
            <w:r w:rsidR="00595EFC">
              <w:rPr>
                <w:noProof/>
                <w:webHidden/>
              </w:rPr>
              <w:tab/>
            </w:r>
            <w:r w:rsidR="00595EFC">
              <w:rPr>
                <w:noProof/>
                <w:webHidden/>
              </w:rPr>
              <w:fldChar w:fldCharType="begin"/>
            </w:r>
            <w:r w:rsidR="00595EFC">
              <w:rPr>
                <w:noProof/>
                <w:webHidden/>
              </w:rPr>
              <w:instrText xml:space="preserve"> PAGEREF _Toc2773219 \h </w:instrText>
            </w:r>
            <w:r w:rsidR="00595EFC">
              <w:rPr>
                <w:noProof/>
                <w:webHidden/>
              </w:rPr>
            </w:r>
            <w:r w:rsidR="00595EFC">
              <w:rPr>
                <w:noProof/>
                <w:webHidden/>
              </w:rPr>
              <w:fldChar w:fldCharType="separate"/>
            </w:r>
            <w:r>
              <w:rPr>
                <w:noProof/>
                <w:webHidden/>
              </w:rPr>
              <w:t>6</w:t>
            </w:r>
            <w:r w:rsidR="00595EFC">
              <w:rPr>
                <w:noProof/>
                <w:webHidden/>
              </w:rPr>
              <w:fldChar w:fldCharType="end"/>
            </w:r>
          </w:hyperlink>
        </w:p>
        <w:p w14:paraId="0261F32A" w14:textId="796808EA" w:rsidR="00595EFC" w:rsidRDefault="006E693F">
          <w:pPr>
            <w:pStyle w:val="TOC1"/>
            <w:tabs>
              <w:tab w:val="left" w:pos="660"/>
              <w:tab w:val="right" w:leader="dot" w:pos="9016"/>
            </w:tabs>
            <w:rPr>
              <w:noProof/>
            </w:rPr>
          </w:pPr>
          <w:hyperlink w:anchor="_Toc2773220" w:history="1">
            <w:r w:rsidR="00595EFC" w:rsidRPr="005379BB">
              <w:rPr>
                <w:rStyle w:val="Hyperlink"/>
                <w:noProof/>
              </w:rPr>
              <w:t>19.</w:t>
            </w:r>
            <w:r w:rsidR="00595EFC">
              <w:rPr>
                <w:rFonts w:asciiTheme="minorHAnsi" w:eastAsiaTheme="minorEastAsia" w:hAnsiTheme="minorHAnsi" w:cstheme="minorBidi"/>
                <w:noProof/>
                <w:sz w:val="22"/>
                <w:szCs w:val="22"/>
              </w:rPr>
              <w:tab/>
            </w:r>
            <w:r w:rsidR="00595EFC" w:rsidRPr="005379BB">
              <w:rPr>
                <w:rStyle w:val="Hyperlink"/>
                <w:noProof/>
              </w:rPr>
              <w:t>Review</w:t>
            </w:r>
            <w:r w:rsidR="00595EFC">
              <w:rPr>
                <w:noProof/>
                <w:webHidden/>
              </w:rPr>
              <w:tab/>
            </w:r>
            <w:r w:rsidR="00595EFC">
              <w:rPr>
                <w:noProof/>
                <w:webHidden/>
              </w:rPr>
              <w:fldChar w:fldCharType="begin"/>
            </w:r>
            <w:r w:rsidR="00595EFC">
              <w:rPr>
                <w:noProof/>
                <w:webHidden/>
              </w:rPr>
              <w:instrText xml:space="preserve"> PAGEREF _Toc2773220 \h </w:instrText>
            </w:r>
            <w:r w:rsidR="00595EFC">
              <w:rPr>
                <w:noProof/>
                <w:webHidden/>
              </w:rPr>
            </w:r>
            <w:r w:rsidR="00595EFC">
              <w:rPr>
                <w:noProof/>
                <w:webHidden/>
              </w:rPr>
              <w:fldChar w:fldCharType="separate"/>
            </w:r>
            <w:r>
              <w:rPr>
                <w:noProof/>
                <w:webHidden/>
              </w:rPr>
              <w:t>6</w:t>
            </w:r>
            <w:r w:rsidR="00595EFC">
              <w:rPr>
                <w:noProof/>
                <w:webHidden/>
              </w:rPr>
              <w:fldChar w:fldCharType="end"/>
            </w:r>
          </w:hyperlink>
        </w:p>
        <w:p w14:paraId="02BA4789" w14:textId="77777777" w:rsidR="008F7EA5" w:rsidRPr="008F7EA5" w:rsidRDefault="008F7EA5" w:rsidP="008F7EA5">
          <w:pPr>
            <w:rPr>
              <w:rFonts w:eastAsiaTheme="minorEastAsia"/>
            </w:rPr>
          </w:pPr>
          <w:r>
            <w:rPr>
              <w:rFonts w:eastAsiaTheme="minorEastAsia"/>
            </w:rPr>
            <w:t xml:space="preserve">20. </w:t>
          </w:r>
          <w:r>
            <w:rPr>
              <w:rFonts w:eastAsiaTheme="minorEastAsia"/>
            </w:rPr>
            <w:tab/>
            <w:t>Biometric Data Information</w:t>
          </w:r>
        </w:p>
        <w:p w14:paraId="3F570BDE" w14:textId="33A7B2F7" w:rsidR="00595EFC" w:rsidRDefault="006E693F">
          <w:pPr>
            <w:pStyle w:val="TOC1"/>
            <w:tabs>
              <w:tab w:val="right" w:leader="dot" w:pos="9016"/>
            </w:tabs>
            <w:rPr>
              <w:rFonts w:asciiTheme="minorHAnsi" w:eastAsiaTheme="minorEastAsia" w:hAnsiTheme="minorHAnsi" w:cstheme="minorBidi"/>
              <w:noProof/>
              <w:sz w:val="22"/>
              <w:szCs w:val="22"/>
            </w:rPr>
          </w:pPr>
          <w:hyperlink w:anchor="_Toc2773221" w:history="1">
            <w:r w:rsidR="00595EFC" w:rsidRPr="005379BB">
              <w:rPr>
                <w:rStyle w:val="Hyperlink"/>
                <w:noProof/>
              </w:rPr>
              <w:t>Appendix A – Lawful Bases for Processing</w:t>
            </w:r>
            <w:r w:rsidR="00595EFC">
              <w:rPr>
                <w:noProof/>
                <w:webHidden/>
              </w:rPr>
              <w:tab/>
            </w:r>
            <w:r w:rsidR="00595EFC">
              <w:rPr>
                <w:noProof/>
                <w:webHidden/>
              </w:rPr>
              <w:fldChar w:fldCharType="begin"/>
            </w:r>
            <w:r w:rsidR="00595EFC">
              <w:rPr>
                <w:noProof/>
                <w:webHidden/>
              </w:rPr>
              <w:instrText xml:space="preserve"> PAGEREF _Toc2773221 \h </w:instrText>
            </w:r>
            <w:r w:rsidR="00595EFC">
              <w:rPr>
                <w:noProof/>
                <w:webHidden/>
              </w:rPr>
            </w:r>
            <w:r w:rsidR="00595EFC">
              <w:rPr>
                <w:noProof/>
                <w:webHidden/>
              </w:rPr>
              <w:fldChar w:fldCharType="separate"/>
            </w:r>
            <w:r>
              <w:rPr>
                <w:noProof/>
                <w:webHidden/>
              </w:rPr>
              <w:t>7</w:t>
            </w:r>
            <w:r w:rsidR="00595EFC">
              <w:rPr>
                <w:noProof/>
                <w:webHidden/>
              </w:rPr>
              <w:fldChar w:fldCharType="end"/>
            </w:r>
          </w:hyperlink>
        </w:p>
        <w:p w14:paraId="096F1DDC" w14:textId="77777777" w:rsidR="003C41C2" w:rsidRPr="00F72DAF" w:rsidRDefault="003C41C2" w:rsidP="00F72DAF">
          <w:r>
            <w:rPr>
              <w:b/>
              <w:bCs/>
              <w:noProof/>
            </w:rPr>
            <w:lastRenderedPageBreak/>
            <w:fldChar w:fldCharType="end"/>
          </w:r>
        </w:p>
      </w:sdtContent>
    </w:sdt>
    <w:p w14:paraId="06D9476F" w14:textId="77777777" w:rsidR="00BF0A4F" w:rsidRDefault="00BF0A4F" w:rsidP="00BF0A4F">
      <w:pPr>
        <w:pStyle w:val="Heading1"/>
      </w:pPr>
      <w:bookmarkStart w:id="1" w:name="_Toc2773202"/>
      <w:r w:rsidRPr="00A3448F">
        <w:t>Introduction</w:t>
      </w:r>
      <w:bookmarkEnd w:id="1"/>
    </w:p>
    <w:p w14:paraId="58961DE0" w14:textId="77777777" w:rsidR="00F72DAF" w:rsidRPr="00F72DAF" w:rsidRDefault="00F72DAF" w:rsidP="00F72DAF"/>
    <w:p w14:paraId="12050F31" w14:textId="77777777" w:rsidR="00BF0A4F" w:rsidRDefault="00595EFC" w:rsidP="00BF0A4F">
      <w:r>
        <w:t>The Pilgrim School</w:t>
      </w:r>
      <w:r w:rsidR="00BF0A4F">
        <w:t xml:space="preserve"> (the school) has a statutory duty to meet its obligations as set out within data protection legislation as it processes personal data in the delivery of education.</w:t>
      </w:r>
    </w:p>
    <w:p w14:paraId="67248518" w14:textId="77777777" w:rsidR="00BF0A4F" w:rsidRPr="00BF0A4F" w:rsidRDefault="00BF0A4F" w:rsidP="00BF0A4F"/>
    <w:p w14:paraId="7F12CFB1" w14:textId="77777777" w:rsidR="00BF0A4F" w:rsidRPr="00A3448F" w:rsidRDefault="006E0681" w:rsidP="00BF0A4F">
      <w:pPr>
        <w:pStyle w:val="Heading1"/>
      </w:pPr>
      <w:bookmarkStart w:id="2" w:name="_Toc2773203"/>
      <w:r w:rsidRPr="00A3448F">
        <w:t>Aim</w:t>
      </w:r>
      <w:bookmarkEnd w:id="2"/>
    </w:p>
    <w:p w14:paraId="0FB6C1AC" w14:textId="77777777" w:rsidR="003C41C2" w:rsidRPr="003C41C2" w:rsidRDefault="003C41C2" w:rsidP="003C41C2"/>
    <w:p w14:paraId="7130AD70" w14:textId="77777777" w:rsidR="005B23D9" w:rsidRDefault="00BF0A4F" w:rsidP="00DC6B6F">
      <w:pPr>
        <w:rPr>
          <w:rFonts w:cs="Arial"/>
        </w:rPr>
      </w:pPr>
      <w:r>
        <w:rPr>
          <w:rFonts w:cs="Arial"/>
        </w:rPr>
        <w:t xml:space="preserve">The aim of this policy is to outline the school's commitment and approach to its obligations as required by current data protection legislation. </w:t>
      </w:r>
    </w:p>
    <w:p w14:paraId="737A863D" w14:textId="77777777" w:rsidR="00F72DAF" w:rsidRDefault="00F72DAF" w:rsidP="00DC6B6F">
      <w:pPr>
        <w:rPr>
          <w:rFonts w:cs="Arial"/>
        </w:rPr>
      </w:pPr>
    </w:p>
    <w:p w14:paraId="3E7CC95F" w14:textId="77777777" w:rsidR="00007A4A" w:rsidRDefault="00007A4A" w:rsidP="00007A4A">
      <w:pPr>
        <w:pStyle w:val="Heading1"/>
      </w:pPr>
      <w:bookmarkStart w:id="3" w:name="_Toc2773204"/>
      <w:r>
        <w:t>Scope</w:t>
      </w:r>
      <w:bookmarkEnd w:id="3"/>
    </w:p>
    <w:p w14:paraId="54461B0D" w14:textId="77777777" w:rsidR="005B23D9" w:rsidRDefault="005B23D9" w:rsidP="005B23D9"/>
    <w:p w14:paraId="20889DE3" w14:textId="77777777" w:rsidR="005B23D9" w:rsidRDefault="005B23D9" w:rsidP="005B23D9">
      <w:r>
        <w:t>This policy applies to:</w:t>
      </w:r>
    </w:p>
    <w:p w14:paraId="341DD0FA" w14:textId="77777777" w:rsidR="005B23D9" w:rsidRDefault="00BF0A4F" w:rsidP="005B23D9">
      <w:pPr>
        <w:pStyle w:val="ListParagraph"/>
        <w:numPr>
          <w:ilvl w:val="0"/>
          <w:numId w:val="6"/>
        </w:numPr>
      </w:pPr>
      <w:r>
        <w:t>All personal data</w:t>
      </w:r>
      <w:r w:rsidR="005B23D9">
        <w:t>, regardless of format, processed by the school;</w:t>
      </w:r>
    </w:p>
    <w:p w14:paraId="76E6D38B" w14:textId="77777777" w:rsidR="00667A97" w:rsidRDefault="00BF0A4F" w:rsidP="00667A97">
      <w:pPr>
        <w:pStyle w:val="ListParagraph"/>
        <w:numPr>
          <w:ilvl w:val="0"/>
          <w:numId w:val="6"/>
        </w:numPr>
      </w:pPr>
      <w:r>
        <w:t>Any individual processing personal data held by the school</w:t>
      </w:r>
      <w:r w:rsidR="007E40E4">
        <w:t xml:space="preserve">. </w:t>
      </w:r>
    </w:p>
    <w:p w14:paraId="104E7BB4" w14:textId="77777777" w:rsidR="005B23D9" w:rsidRDefault="005B23D9" w:rsidP="005B23D9"/>
    <w:p w14:paraId="2DEC53C7" w14:textId="77777777" w:rsidR="00007A4A" w:rsidRPr="00007A4A" w:rsidRDefault="00BF0A4F" w:rsidP="00007A4A">
      <w:pPr>
        <w:pStyle w:val="Heading1"/>
      </w:pPr>
      <w:bookmarkStart w:id="4" w:name="_Toc2773205"/>
      <w:r>
        <w:t>Definitions</w:t>
      </w:r>
      <w:bookmarkEnd w:id="4"/>
      <w:r>
        <w:t xml:space="preserve"> </w:t>
      </w:r>
    </w:p>
    <w:p w14:paraId="5E56B349" w14:textId="77777777" w:rsidR="003C41C2" w:rsidRDefault="003C41C2" w:rsidP="00DC6B6F">
      <w:pPr>
        <w:rPr>
          <w:rFonts w:cs="Arial"/>
        </w:rPr>
      </w:pPr>
    </w:p>
    <w:p w14:paraId="3F28E7FD" w14:textId="77777777" w:rsidR="006E0681" w:rsidRDefault="00BF0A4F" w:rsidP="00BF0A4F">
      <w:pPr>
        <w:rPr>
          <w:rFonts w:cs="Arial"/>
        </w:rPr>
      </w:pPr>
      <w:r>
        <w:rPr>
          <w:rFonts w:cs="Arial"/>
        </w:rPr>
        <w:t xml:space="preserve">The following </w:t>
      </w:r>
      <w:r w:rsidR="00453D01">
        <w:rPr>
          <w:rFonts w:cs="Arial"/>
        </w:rPr>
        <w:t>definitions shall apply:</w:t>
      </w:r>
    </w:p>
    <w:p w14:paraId="1F58A10A" w14:textId="77777777" w:rsidR="00453D01" w:rsidRDefault="00453D01" w:rsidP="00BF0A4F">
      <w:pPr>
        <w:rPr>
          <w:rFonts w:cs="Arial"/>
        </w:rPr>
      </w:pPr>
    </w:p>
    <w:p w14:paraId="2626C517" w14:textId="77777777" w:rsidR="00BF0A4F" w:rsidRDefault="00453D01" w:rsidP="00BF0A4F">
      <w:pPr>
        <w:rPr>
          <w:rFonts w:cs="Arial"/>
        </w:rPr>
      </w:pPr>
      <w:r>
        <w:rPr>
          <w:rFonts w:cs="Arial"/>
          <w:b/>
        </w:rPr>
        <w:t xml:space="preserve">Data Protection Legislation </w:t>
      </w:r>
      <w:r>
        <w:rPr>
          <w:rFonts w:cs="Arial"/>
        </w:rPr>
        <w:t>means the General Data Protection Regulation ("GDPR</w:t>
      </w:r>
      <w:r w:rsidR="0042352B">
        <w:rPr>
          <w:rFonts w:cs="Arial"/>
        </w:rPr>
        <w:t>"</w:t>
      </w:r>
      <w:r>
        <w:rPr>
          <w:rFonts w:cs="Arial"/>
        </w:rPr>
        <w:t>)</w:t>
      </w:r>
      <w:r w:rsidR="007C139A">
        <w:rPr>
          <w:rFonts w:cs="Arial"/>
        </w:rPr>
        <w:t>,</w:t>
      </w:r>
      <w:r>
        <w:rPr>
          <w:rFonts w:cs="Arial"/>
        </w:rPr>
        <w:t xml:space="preserve"> the Data Protection Act 2018</w:t>
      </w:r>
      <w:r w:rsidR="007C139A">
        <w:rPr>
          <w:rFonts w:cs="Arial"/>
        </w:rPr>
        <w:t>, the Privacy and Electronic Communications Regulations 2003 and any other applicable law concerning the processing of personal data and privacy.</w:t>
      </w:r>
    </w:p>
    <w:p w14:paraId="3863CFA2" w14:textId="77777777" w:rsidR="00453D01" w:rsidRDefault="00453D01" w:rsidP="00BF0A4F">
      <w:pPr>
        <w:rPr>
          <w:rFonts w:cs="Arial"/>
        </w:rPr>
      </w:pPr>
    </w:p>
    <w:p w14:paraId="6821503E" w14:textId="77777777" w:rsidR="00453D01" w:rsidRDefault="00453D01" w:rsidP="00BF0A4F">
      <w:pPr>
        <w:rPr>
          <w:rFonts w:cs="Arial"/>
        </w:rPr>
      </w:pPr>
      <w:r>
        <w:rPr>
          <w:rFonts w:cs="Arial"/>
          <w:b/>
        </w:rPr>
        <w:t xml:space="preserve">Data </w:t>
      </w:r>
      <w:r>
        <w:rPr>
          <w:rFonts w:cs="Arial"/>
        </w:rPr>
        <w:t>means information which:</w:t>
      </w:r>
    </w:p>
    <w:p w14:paraId="611044EB" w14:textId="77777777" w:rsidR="009823E8" w:rsidRPr="009823E8" w:rsidRDefault="00453D01" w:rsidP="0099362E">
      <w:pPr>
        <w:pStyle w:val="Heading6"/>
      </w:pPr>
      <w:r>
        <w:t>Is processed wholly or partly by automated means,</w:t>
      </w:r>
    </w:p>
    <w:p w14:paraId="4830E8E0" w14:textId="77777777" w:rsidR="00453D01" w:rsidRDefault="00453D01" w:rsidP="0099362E">
      <w:pPr>
        <w:pStyle w:val="Heading6"/>
      </w:pPr>
      <w:r>
        <w:t xml:space="preserve">Is </w:t>
      </w:r>
      <w:r w:rsidR="0042352B">
        <w:t xml:space="preserve">not </w:t>
      </w:r>
      <w:r>
        <w:t>processed by automated means and forms part of a relevant filing system i.e. a structured set of data which are accessible by specific criteria,</w:t>
      </w:r>
    </w:p>
    <w:p w14:paraId="1762BCBC" w14:textId="77777777" w:rsidR="00453D01" w:rsidRDefault="00453D01" w:rsidP="009823E8">
      <w:pPr>
        <w:pStyle w:val="Heading6"/>
      </w:pPr>
      <w:r>
        <w:t xml:space="preserve">Is </w:t>
      </w:r>
      <w:r w:rsidR="0042352B">
        <w:t xml:space="preserve">not </w:t>
      </w:r>
      <w:r>
        <w:t xml:space="preserve">processed by automated means and is intended </w:t>
      </w:r>
      <w:r w:rsidR="0042352B">
        <w:t xml:space="preserve">to </w:t>
      </w:r>
      <w:r>
        <w:t>form part of a filing system.</w:t>
      </w:r>
    </w:p>
    <w:p w14:paraId="41EF263A" w14:textId="77777777" w:rsidR="00453D01" w:rsidRDefault="00453D01" w:rsidP="00453D01">
      <w:pPr>
        <w:rPr>
          <w:rFonts w:cs="Arial"/>
        </w:rPr>
      </w:pPr>
    </w:p>
    <w:p w14:paraId="0E9A662D" w14:textId="77777777" w:rsidR="00453D01" w:rsidRDefault="00453D01" w:rsidP="00453D01">
      <w:pPr>
        <w:rPr>
          <w:rFonts w:cs="Arial"/>
        </w:rPr>
      </w:pPr>
      <w:r>
        <w:rPr>
          <w:rFonts w:cs="Arial"/>
          <w:b/>
        </w:rPr>
        <w:t xml:space="preserve">Personal data </w:t>
      </w:r>
      <w:r>
        <w:rPr>
          <w:rFonts w:cs="Arial"/>
        </w:rPr>
        <w:t xml:space="preserve">means any information, which either directly or indirectly, </w:t>
      </w:r>
      <w:r w:rsidR="00BF3852">
        <w:rPr>
          <w:rFonts w:cs="Arial"/>
        </w:rPr>
        <w:t>relates to an identified or identifiable individual. Identifiers include name, address</w:t>
      </w:r>
      <w:r w:rsidR="0042352B">
        <w:rPr>
          <w:rFonts w:cs="Arial"/>
        </w:rPr>
        <w:t>,</w:t>
      </w:r>
      <w:r w:rsidR="00BF3852">
        <w:rPr>
          <w:rFonts w:cs="Arial"/>
        </w:rPr>
        <w:t xml:space="preserve"> date of birth, unique identification numbers (such a pupil reference numbers), location data, online identifiers (such as IP addresses), </w:t>
      </w:r>
      <w:proofErr w:type="spellStart"/>
      <w:r w:rsidR="00BF3852">
        <w:rPr>
          <w:rFonts w:cs="Arial"/>
        </w:rPr>
        <w:t>pseudonymised</w:t>
      </w:r>
      <w:proofErr w:type="spellEnd"/>
      <w:r w:rsidR="00BF3852">
        <w:rPr>
          <w:rFonts w:cs="Arial"/>
        </w:rPr>
        <w:t xml:space="preserve"> data and information relating to a person's social or economic status.</w:t>
      </w:r>
    </w:p>
    <w:p w14:paraId="544E7D6D" w14:textId="77777777" w:rsidR="00BF3852" w:rsidRDefault="00BF3852" w:rsidP="00453D01">
      <w:pPr>
        <w:rPr>
          <w:rFonts w:cs="Arial"/>
        </w:rPr>
      </w:pPr>
    </w:p>
    <w:p w14:paraId="622E9776" w14:textId="77777777" w:rsidR="00BF3852" w:rsidRPr="00BF3852" w:rsidRDefault="00BF3852" w:rsidP="00453D01">
      <w:pPr>
        <w:rPr>
          <w:rFonts w:cs="Arial"/>
        </w:rPr>
      </w:pPr>
      <w:r>
        <w:rPr>
          <w:rFonts w:cs="Arial"/>
          <w:b/>
        </w:rPr>
        <w:t xml:space="preserve">Data subject </w:t>
      </w:r>
      <w:r>
        <w:rPr>
          <w:rFonts w:cs="Arial"/>
        </w:rPr>
        <w:t>means the person who can be identified from the information.</w:t>
      </w:r>
    </w:p>
    <w:p w14:paraId="3075740B" w14:textId="77777777" w:rsidR="00BF3852" w:rsidRDefault="00BF3852" w:rsidP="00453D01">
      <w:pPr>
        <w:rPr>
          <w:rFonts w:cs="Arial"/>
        </w:rPr>
      </w:pPr>
    </w:p>
    <w:p w14:paraId="24F18C3C" w14:textId="77777777" w:rsidR="00BF3852" w:rsidRDefault="00BF3852" w:rsidP="00453D01">
      <w:pPr>
        <w:rPr>
          <w:rFonts w:cs="Arial"/>
        </w:rPr>
      </w:pPr>
      <w:r>
        <w:rPr>
          <w:rFonts w:cs="Arial"/>
          <w:b/>
        </w:rPr>
        <w:t xml:space="preserve">Special Category Data </w:t>
      </w:r>
      <w:r w:rsidRPr="00BF3852">
        <w:rPr>
          <w:rFonts w:cs="Arial"/>
        </w:rPr>
        <w:t>means personal data consisting of information as to:</w:t>
      </w:r>
    </w:p>
    <w:p w14:paraId="619DA326" w14:textId="77777777" w:rsidR="00BF3852" w:rsidRPr="00BF3852" w:rsidRDefault="00BF3852" w:rsidP="009823E8">
      <w:pPr>
        <w:pStyle w:val="Heading6"/>
        <w:rPr>
          <w:b/>
        </w:rPr>
      </w:pPr>
      <w:r>
        <w:t>The racial or ethnic origin of the data subject,</w:t>
      </w:r>
    </w:p>
    <w:p w14:paraId="7788E256" w14:textId="77777777" w:rsidR="00BF3852" w:rsidRPr="00BF3852" w:rsidRDefault="00BF3852" w:rsidP="009823E8">
      <w:pPr>
        <w:pStyle w:val="Heading6"/>
        <w:rPr>
          <w:b/>
        </w:rPr>
      </w:pPr>
      <w:r>
        <w:t>Political opinions,</w:t>
      </w:r>
    </w:p>
    <w:p w14:paraId="595FEEE8" w14:textId="77777777" w:rsidR="00BF3852" w:rsidRPr="00BF3852" w:rsidRDefault="00BF3852" w:rsidP="009823E8">
      <w:pPr>
        <w:pStyle w:val="Heading6"/>
        <w:rPr>
          <w:b/>
        </w:rPr>
      </w:pPr>
      <w:r>
        <w:t>Religious beliefs or other beliefs of a similar nature,</w:t>
      </w:r>
    </w:p>
    <w:p w14:paraId="505D2940" w14:textId="77777777" w:rsidR="00BF3852" w:rsidRPr="00BF3852" w:rsidRDefault="00BF3852" w:rsidP="009823E8">
      <w:pPr>
        <w:pStyle w:val="Heading6"/>
        <w:rPr>
          <w:b/>
        </w:rPr>
      </w:pPr>
      <w:r>
        <w:t>Affiliation with a trade union,</w:t>
      </w:r>
    </w:p>
    <w:p w14:paraId="21045677" w14:textId="77777777" w:rsidR="00BF3852" w:rsidRPr="00BF3852" w:rsidRDefault="00BF3852" w:rsidP="009823E8">
      <w:pPr>
        <w:pStyle w:val="Heading6"/>
        <w:rPr>
          <w:b/>
        </w:rPr>
      </w:pPr>
      <w:r>
        <w:t>Physical or mental health or condition,</w:t>
      </w:r>
    </w:p>
    <w:p w14:paraId="3E75E162" w14:textId="77777777" w:rsidR="00BF3852" w:rsidRPr="00BF3852" w:rsidRDefault="00BF3852" w:rsidP="009823E8">
      <w:pPr>
        <w:pStyle w:val="Heading6"/>
        <w:rPr>
          <w:b/>
        </w:rPr>
      </w:pPr>
      <w:r>
        <w:t>Biometric and/or genetic data</w:t>
      </w:r>
    </w:p>
    <w:p w14:paraId="4B543163" w14:textId="77777777" w:rsidR="00BF3852" w:rsidRPr="00BF3852" w:rsidRDefault="00BF3852" w:rsidP="009823E8">
      <w:pPr>
        <w:pStyle w:val="Heading6"/>
        <w:rPr>
          <w:b/>
        </w:rPr>
      </w:pPr>
      <w:r>
        <w:lastRenderedPageBreak/>
        <w:t>Sexual life</w:t>
      </w:r>
    </w:p>
    <w:p w14:paraId="77F7730F" w14:textId="77777777" w:rsidR="00BF3852" w:rsidRDefault="00BF3852" w:rsidP="00BF3852">
      <w:pPr>
        <w:rPr>
          <w:rFonts w:cs="Arial"/>
          <w:b/>
        </w:rPr>
      </w:pPr>
    </w:p>
    <w:p w14:paraId="6B060D51" w14:textId="77777777" w:rsidR="00BF3852" w:rsidRDefault="00BF3852" w:rsidP="00BF3852">
      <w:pPr>
        <w:rPr>
          <w:rFonts w:cs="Arial"/>
        </w:rPr>
      </w:pPr>
      <w:r>
        <w:rPr>
          <w:rFonts w:cs="Arial"/>
          <w:b/>
        </w:rPr>
        <w:t>Criminal Convictions Data</w:t>
      </w:r>
      <w:r>
        <w:rPr>
          <w:rFonts w:cs="Arial"/>
        </w:rPr>
        <w:t xml:space="preserve"> means personal data </w:t>
      </w:r>
      <w:r w:rsidR="007C139A">
        <w:rPr>
          <w:rFonts w:cs="Arial"/>
        </w:rPr>
        <w:t>concerning</w:t>
      </w:r>
      <w:r>
        <w:rPr>
          <w:rFonts w:cs="Arial"/>
        </w:rPr>
        <w:t>:</w:t>
      </w:r>
    </w:p>
    <w:p w14:paraId="6239DAD4" w14:textId="77777777" w:rsidR="00BF3852" w:rsidRDefault="00BF3852" w:rsidP="009823E8">
      <w:pPr>
        <w:pStyle w:val="Heading6"/>
      </w:pPr>
      <w:r>
        <w:t>The commission or alleged commission of any offence, or</w:t>
      </w:r>
    </w:p>
    <w:p w14:paraId="608CE156" w14:textId="77777777" w:rsidR="00BF3852" w:rsidRDefault="00BF3852" w:rsidP="009823E8">
      <w:pPr>
        <w:pStyle w:val="Heading6"/>
      </w:pPr>
      <w:r>
        <w:t>Any proceedings resulting from any offence or alleged offence committed and the resulting action</w:t>
      </w:r>
    </w:p>
    <w:p w14:paraId="17AD96C8" w14:textId="77777777" w:rsidR="00BF3852" w:rsidRDefault="00BF3852" w:rsidP="00BF3852">
      <w:pPr>
        <w:rPr>
          <w:rFonts w:cs="Arial"/>
        </w:rPr>
      </w:pPr>
    </w:p>
    <w:p w14:paraId="797E37C4" w14:textId="77777777" w:rsidR="00BF3852" w:rsidRDefault="00BF3852" w:rsidP="00BF3852">
      <w:pPr>
        <w:rPr>
          <w:rFonts w:cs="Arial"/>
        </w:rPr>
      </w:pPr>
      <w:r>
        <w:rPr>
          <w:rFonts w:cs="Arial"/>
          <w:b/>
        </w:rPr>
        <w:t>Processing</w:t>
      </w:r>
      <w:r>
        <w:rPr>
          <w:rFonts w:cs="Arial"/>
        </w:rPr>
        <w:t xml:space="preserve"> in relation to information or data, means any operation(s) performed on personal data (whether automated or not) such as collection, use, storage, </w:t>
      </w:r>
      <w:r w:rsidR="00AE7736">
        <w:rPr>
          <w:rFonts w:cs="Arial"/>
        </w:rPr>
        <w:t>distribution</w:t>
      </w:r>
      <w:r>
        <w:rPr>
          <w:rFonts w:cs="Arial"/>
        </w:rPr>
        <w:t xml:space="preserve"> and destruction.</w:t>
      </w:r>
    </w:p>
    <w:p w14:paraId="7A2E547C" w14:textId="77777777" w:rsidR="00BF3852" w:rsidRDefault="00BF3852" w:rsidP="00BF3852">
      <w:pPr>
        <w:rPr>
          <w:rFonts w:cs="Arial"/>
        </w:rPr>
      </w:pPr>
    </w:p>
    <w:p w14:paraId="5E6C03AB" w14:textId="77777777" w:rsidR="00BF3852" w:rsidRDefault="00BF3852" w:rsidP="00BF3852">
      <w:pPr>
        <w:rPr>
          <w:rFonts w:cs="Arial"/>
        </w:rPr>
      </w:pPr>
      <w:r>
        <w:rPr>
          <w:rFonts w:cs="Arial"/>
          <w:b/>
        </w:rPr>
        <w:t xml:space="preserve">Controller </w:t>
      </w:r>
      <w:r>
        <w:rPr>
          <w:rFonts w:cs="Arial"/>
        </w:rPr>
        <w:t>means a person or organisation who (either alone or jointly or in common with other persons) determines the purposes for which, and the manner in which, any personal data is, or is to be, processed. For the purpose of this policy, the school is a Controller.</w:t>
      </w:r>
    </w:p>
    <w:p w14:paraId="70D5A33D" w14:textId="77777777" w:rsidR="00BF3852" w:rsidRDefault="00BF3852" w:rsidP="00BF3852">
      <w:pPr>
        <w:rPr>
          <w:rFonts w:cs="Arial"/>
        </w:rPr>
      </w:pPr>
    </w:p>
    <w:p w14:paraId="4EE45F7C" w14:textId="77777777" w:rsidR="00BF3852" w:rsidRPr="00BF3852" w:rsidRDefault="00BF3852" w:rsidP="00BF3852">
      <w:pPr>
        <w:rPr>
          <w:rFonts w:cs="Arial"/>
        </w:rPr>
      </w:pPr>
      <w:r>
        <w:rPr>
          <w:rFonts w:cs="Arial"/>
          <w:b/>
        </w:rPr>
        <w:t>Processor</w:t>
      </w:r>
      <w:r>
        <w:rPr>
          <w:rFonts w:cs="Arial"/>
        </w:rPr>
        <w:t xml:space="preserve">, in relation to personal data, means any person or organisation (other than an employee of the school) </w:t>
      </w:r>
      <w:r w:rsidR="00B4167D">
        <w:rPr>
          <w:rFonts w:cs="Arial"/>
        </w:rPr>
        <w:t>that</w:t>
      </w:r>
      <w:r>
        <w:rPr>
          <w:rFonts w:cs="Arial"/>
        </w:rPr>
        <w:t xml:space="preserve"> processes data on behalf of the Controller. </w:t>
      </w:r>
    </w:p>
    <w:p w14:paraId="2A2FE97F" w14:textId="77777777" w:rsidR="00453D01" w:rsidRPr="00453D01" w:rsidRDefault="00453D01" w:rsidP="00BF0A4F">
      <w:pPr>
        <w:rPr>
          <w:rFonts w:cs="Arial"/>
        </w:rPr>
      </w:pPr>
    </w:p>
    <w:p w14:paraId="0B1D71A0" w14:textId="77777777" w:rsidR="00ED512D" w:rsidRDefault="004F1D17" w:rsidP="003C41C2">
      <w:pPr>
        <w:pStyle w:val="Heading1"/>
      </w:pPr>
      <w:bookmarkStart w:id="5" w:name="_Toc2773206"/>
      <w:r>
        <w:t>The Data Protection Principles</w:t>
      </w:r>
      <w:bookmarkEnd w:id="5"/>
    </w:p>
    <w:p w14:paraId="039CBB5B" w14:textId="77777777" w:rsidR="004F1D17" w:rsidRDefault="004F1D17" w:rsidP="004F1D17"/>
    <w:p w14:paraId="2ECC3653" w14:textId="77777777" w:rsidR="004F1D17" w:rsidRDefault="004F1D17" w:rsidP="004F1D17">
      <w:r>
        <w:t>The school shall adhere to the six principles of data protection, which are:</w:t>
      </w:r>
    </w:p>
    <w:p w14:paraId="6B4CE4B1" w14:textId="77777777" w:rsidR="004F1D17" w:rsidRDefault="004F1D17" w:rsidP="004F1D17"/>
    <w:p w14:paraId="7FEE52A2" w14:textId="77777777" w:rsidR="004F1D17" w:rsidRDefault="004F1D17" w:rsidP="004F1D17">
      <w:r>
        <w:rPr>
          <w:b/>
        </w:rPr>
        <w:t>Principle 1</w:t>
      </w:r>
      <w:r>
        <w:t>: Personal data shall be processed fairly and lawfully and in a transparent manner.</w:t>
      </w:r>
    </w:p>
    <w:p w14:paraId="74E50643" w14:textId="77777777" w:rsidR="004F1D17" w:rsidRDefault="004F1D17" w:rsidP="004F1D17"/>
    <w:p w14:paraId="112E2A75" w14:textId="77777777" w:rsidR="004F1D17" w:rsidRDefault="004F1D17" w:rsidP="004F1D17">
      <w:r>
        <w:rPr>
          <w:b/>
        </w:rPr>
        <w:t>Principle 2</w:t>
      </w:r>
      <w:r>
        <w:t xml:space="preserve">: Personal data shall be collected for specified, explicit and legitimate purposes and shall not be processed in a manner incompatible with that purpose. </w:t>
      </w:r>
    </w:p>
    <w:p w14:paraId="331F968F" w14:textId="77777777" w:rsidR="004F1D17" w:rsidRDefault="004F1D17" w:rsidP="004F1D17"/>
    <w:p w14:paraId="5DDFAD6F" w14:textId="77777777" w:rsidR="004F1D17" w:rsidRDefault="004F1D17" w:rsidP="004F1D17">
      <w:r>
        <w:rPr>
          <w:b/>
        </w:rPr>
        <w:t>Principle 3</w:t>
      </w:r>
      <w:r>
        <w:t>: Personal data shall be adequate, relevant and limited to what is necessary for the purpose.</w:t>
      </w:r>
    </w:p>
    <w:p w14:paraId="690D7215" w14:textId="77777777" w:rsidR="004F1D17" w:rsidRDefault="004F1D17" w:rsidP="004F1D17"/>
    <w:p w14:paraId="43DE8C03" w14:textId="77777777" w:rsidR="004F1D17" w:rsidRDefault="004F1D17" w:rsidP="004F1D17">
      <w:r>
        <w:rPr>
          <w:b/>
        </w:rPr>
        <w:t>Principle 4</w:t>
      </w:r>
      <w:r>
        <w:t>: Personal data shall be accurate and, where necessary, kept up to date.</w:t>
      </w:r>
    </w:p>
    <w:p w14:paraId="4BAE16A5" w14:textId="77777777" w:rsidR="004F1D17" w:rsidRDefault="004F1D17" w:rsidP="004F1D17"/>
    <w:p w14:paraId="70A7A3B0" w14:textId="77777777" w:rsidR="004F1D17" w:rsidRDefault="004F1D17" w:rsidP="004F1D17">
      <w:r>
        <w:rPr>
          <w:b/>
        </w:rPr>
        <w:t>Principle 5</w:t>
      </w:r>
      <w:r>
        <w:t>: Personal data shall not be kept in a form that permits identification for longer than is necessary.</w:t>
      </w:r>
    </w:p>
    <w:p w14:paraId="6A3F786B" w14:textId="77777777" w:rsidR="004F1D17" w:rsidRDefault="004F1D17" w:rsidP="004F1D17"/>
    <w:p w14:paraId="1FFB86DA" w14:textId="77777777" w:rsidR="004F1D17" w:rsidRDefault="004F1D17" w:rsidP="004F1D17">
      <w:r>
        <w:rPr>
          <w:b/>
        </w:rPr>
        <w:t xml:space="preserve">Principle 6: </w:t>
      </w:r>
      <w:r>
        <w:t xml:space="preserve">Personal data shall be processed in a manner that ensures appropriate security. </w:t>
      </w:r>
    </w:p>
    <w:p w14:paraId="0F7114D7" w14:textId="77777777" w:rsidR="004F1D17" w:rsidRDefault="004F1D17" w:rsidP="004F1D17"/>
    <w:p w14:paraId="00394610" w14:textId="77777777" w:rsidR="004F1D17" w:rsidRPr="004F1D17" w:rsidRDefault="009823E8" w:rsidP="004F1D17">
      <w:r>
        <w:t>T</w:t>
      </w:r>
      <w:r w:rsidR="004F1D17">
        <w:t xml:space="preserve">he school shall ensure that </w:t>
      </w:r>
      <w:r>
        <w:t xml:space="preserve">it also complies with the 'accountability principle' which requires that the school has appropriate processes and records in place to demonstrate its compliance with the principles listed above. </w:t>
      </w:r>
    </w:p>
    <w:p w14:paraId="30419201" w14:textId="77777777" w:rsidR="004F1D17" w:rsidRPr="004F1D17" w:rsidRDefault="004F1D17" w:rsidP="004F1D17"/>
    <w:p w14:paraId="5E8B0110" w14:textId="77777777" w:rsidR="003C41C2" w:rsidRDefault="009823E8" w:rsidP="004F1D17">
      <w:pPr>
        <w:pStyle w:val="Heading1"/>
      </w:pPr>
      <w:bookmarkStart w:id="6" w:name="_Toc2773207"/>
      <w:r>
        <w:t>School Responsibilities</w:t>
      </w:r>
      <w:bookmarkEnd w:id="6"/>
    </w:p>
    <w:p w14:paraId="15B49CBB" w14:textId="77777777" w:rsidR="004F1D17" w:rsidRDefault="004F1D17" w:rsidP="003C41C2"/>
    <w:p w14:paraId="4CED6436" w14:textId="77777777" w:rsidR="009823E8" w:rsidRDefault="009823E8" w:rsidP="003C41C2">
      <w:r>
        <w:t>The school shall ensure that:</w:t>
      </w:r>
    </w:p>
    <w:p w14:paraId="4A2A40E3" w14:textId="77777777" w:rsidR="007C139A" w:rsidRDefault="007C139A" w:rsidP="003C41C2"/>
    <w:p w14:paraId="52081310" w14:textId="77777777" w:rsidR="00B4167D" w:rsidRDefault="009823E8" w:rsidP="009823E8">
      <w:pPr>
        <w:pStyle w:val="Heading6"/>
      </w:pPr>
      <w:r>
        <w:t>It pays the annual data protection fee to the Information Commissioner's Office. The schools data protection registration number is</w:t>
      </w:r>
      <w:r w:rsidR="00595EFC">
        <w:t xml:space="preserve"> </w:t>
      </w:r>
      <w:r w:rsidR="00595EFC" w:rsidRPr="00595EFC">
        <w:t>Z9063805</w:t>
      </w:r>
      <w:r>
        <w:t>.</w:t>
      </w:r>
    </w:p>
    <w:p w14:paraId="1AD03B69" w14:textId="77777777" w:rsidR="009823E8" w:rsidRPr="009823E8" w:rsidRDefault="009823E8" w:rsidP="009823E8">
      <w:pPr>
        <w:pStyle w:val="Heading6"/>
      </w:pPr>
      <w:r>
        <w:t>It has staff in post with specific responsibility for ensuring compliance with data protection legislation.</w:t>
      </w:r>
    </w:p>
    <w:p w14:paraId="4183E284" w14:textId="77777777" w:rsidR="009823E8" w:rsidRPr="009823E8" w:rsidRDefault="009823E8" w:rsidP="009823E8">
      <w:pPr>
        <w:pStyle w:val="Heading6"/>
      </w:pPr>
      <w:r>
        <w:t>Staff processing personal data understand that they are responsible for complying with the data protection principles and that processing activities meet a lawful basis for processing (see Appendix A).</w:t>
      </w:r>
    </w:p>
    <w:p w14:paraId="7B95C4B5" w14:textId="77777777" w:rsidR="009823E8" w:rsidRPr="009823E8" w:rsidRDefault="009823E8" w:rsidP="009823E8">
      <w:pPr>
        <w:pStyle w:val="Heading6"/>
      </w:pPr>
      <w:r>
        <w:t>Staff processing data are appropriately trained to do so.</w:t>
      </w:r>
    </w:p>
    <w:p w14:paraId="3BA83D07" w14:textId="77777777" w:rsidR="009823E8" w:rsidRDefault="009823E8" w:rsidP="009823E8">
      <w:pPr>
        <w:pStyle w:val="Heading6"/>
      </w:pPr>
      <w:r>
        <w:t xml:space="preserve">Staff are provided with appropriate data protection support and guidance. </w:t>
      </w:r>
    </w:p>
    <w:p w14:paraId="403A1753" w14:textId="77777777" w:rsidR="009823E8" w:rsidRDefault="009823E8" w:rsidP="009823E8"/>
    <w:p w14:paraId="0F9DA691" w14:textId="77777777" w:rsidR="009823E8" w:rsidRDefault="009823E8" w:rsidP="009823E8">
      <w:pPr>
        <w:pStyle w:val="Heading1"/>
      </w:pPr>
      <w:bookmarkStart w:id="7" w:name="_Toc2773208"/>
      <w:r>
        <w:t>Data Protection Roles and Responsibilities</w:t>
      </w:r>
      <w:bookmarkEnd w:id="7"/>
    </w:p>
    <w:p w14:paraId="2E0BD33B" w14:textId="77777777" w:rsidR="009823E8" w:rsidRPr="009823E8" w:rsidRDefault="009823E8" w:rsidP="009823E8"/>
    <w:p w14:paraId="16B34E03" w14:textId="77777777" w:rsidR="00AC4155" w:rsidRDefault="00D46166" w:rsidP="003C41C2">
      <w:pPr>
        <w:rPr>
          <w:rFonts w:cs="Arial"/>
        </w:rPr>
      </w:pPr>
      <w:r>
        <w:rPr>
          <w:rFonts w:cs="Arial"/>
        </w:rPr>
        <w:t>Th</w:t>
      </w:r>
      <w:r w:rsidR="009823E8">
        <w:rPr>
          <w:rFonts w:cs="Arial"/>
        </w:rPr>
        <w:t>e following roles</w:t>
      </w:r>
      <w:r>
        <w:rPr>
          <w:rFonts w:cs="Arial"/>
        </w:rPr>
        <w:t xml:space="preserve"> </w:t>
      </w:r>
      <w:r w:rsidR="00174E7C">
        <w:rPr>
          <w:rFonts w:cs="Arial"/>
        </w:rPr>
        <w:t>are in place to help</w:t>
      </w:r>
      <w:r w:rsidR="00D93ABD">
        <w:rPr>
          <w:rFonts w:cs="Arial"/>
        </w:rPr>
        <w:t xml:space="preserve"> the school</w:t>
      </w:r>
      <w:r w:rsidR="009823E8">
        <w:rPr>
          <w:rFonts w:cs="Arial"/>
        </w:rPr>
        <w:t xml:space="preserve"> achieve compliance with data protection legislation</w:t>
      </w:r>
      <w:r w:rsidR="00AC4155">
        <w:rPr>
          <w:rFonts w:cs="Arial"/>
        </w:rPr>
        <w:t>:</w:t>
      </w:r>
    </w:p>
    <w:p w14:paraId="77C478D1" w14:textId="77777777" w:rsidR="00AC4155" w:rsidRDefault="00AC4155" w:rsidP="003C41C2">
      <w:pPr>
        <w:rPr>
          <w:rFonts w:cs="Arial"/>
        </w:rPr>
      </w:pPr>
    </w:p>
    <w:p w14:paraId="475BDED0" w14:textId="77777777" w:rsidR="00D46166" w:rsidRDefault="007C139A" w:rsidP="00D46166">
      <w:pPr>
        <w:pStyle w:val="Heading6"/>
      </w:pPr>
      <w:r>
        <w:t xml:space="preserve">The </w:t>
      </w:r>
      <w:r w:rsidR="00AC4155" w:rsidRPr="00595EFC">
        <w:rPr>
          <w:b/>
        </w:rPr>
        <w:t>Governing Body</w:t>
      </w:r>
      <w:r w:rsidR="00B4167D">
        <w:t xml:space="preserve"> has</w:t>
      </w:r>
      <w:r w:rsidR="00D46166">
        <w:t xml:space="preserve"> overall responsibility for ensuring </w:t>
      </w:r>
      <w:r w:rsidR="00D46166" w:rsidRPr="00663EC9">
        <w:t xml:space="preserve">the school </w:t>
      </w:r>
      <w:r w:rsidR="009823E8">
        <w:t>operates in a manner complian</w:t>
      </w:r>
      <w:r>
        <w:t>t</w:t>
      </w:r>
      <w:r w:rsidR="009823E8">
        <w:t xml:space="preserve"> with data protection legislation</w:t>
      </w:r>
      <w:r w:rsidR="00D46166" w:rsidRPr="00663EC9">
        <w:t xml:space="preserve"> and for ensuring compliance with this policy.</w:t>
      </w:r>
      <w:r w:rsidR="0056223C" w:rsidRPr="00663EC9">
        <w:t xml:space="preserve"> </w:t>
      </w:r>
    </w:p>
    <w:p w14:paraId="2A7FB931" w14:textId="77777777" w:rsidR="009823E8" w:rsidRPr="009823E8" w:rsidRDefault="009823E8" w:rsidP="009823E8"/>
    <w:p w14:paraId="00F0484C" w14:textId="77777777" w:rsidR="00AC4155" w:rsidRPr="00D46166" w:rsidRDefault="007C139A" w:rsidP="00663EC9">
      <w:pPr>
        <w:pStyle w:val="Heading6"/>
        <w:rPr>
          <w:b/>
        </w:rPr>
      </w:pPr>
      <w:r>
        <w:t xml:space="preserve">The </w:t>
      </w:r>
      <w:r w:rsidR="0056223C">
        <w:rPr>
          <w:b/>
        </w:rPr>
        <w:t>Head</w:t>
      </w:r>
      <w:r w:rsidR="00B4167D">
        <w:rPr>
          <w:b/>
        </w:rPr>
        <w:t xml:space="preserve"> T</w:t>
      </w:r>
      <w:r w:rsidR="00AC4155" w:rsidRPr="00D46166">
        <w:rPr>
          <w:b/>
        </w:rPr>
        <w:t>eacher</w:t>
      </w:r>
      <w:r w:rsidR="00D46166" w:rsidRPr="00D46166">
        <w:t xml:space="preserve"> has </w:t>
      </w:r>
      <w:r w:rsidR="0056223C">
        <w:t xml:space="preserve">day to day </w:t>
      </w:r>
      <w:r w:rsidR="00D46166" w:rsidRPr="00D46166">
        <w:t>responsibility</w:t>
      </w:r>
      <w:r w:rsidR="0056223C">
        <w:t xml:space="preserve"> for ensuring individuals are aware of, and apply, this policy. </w:t>
      </w:r>
    </w:p>
    <w:p w14:paraId="1D1247A1" w14:textId="77777777" w:rsidR="00D46166" w:rsidRPr="00D46166" w:rsidRDefault="00D46166" w:rsidP="00D46166">
      <w:pPr>
        <w:pStyle w:val="ListParagraph"/>
        <w:rPr>
          <w:b/>
        </w:rPr>
      </w:pPr>
    </w:p>
    <w:p w14:paraId="6152B1EC" w14:textId="77777777" w:rsidR="009823E8" w:rsidRDefault="007C139A" w:rsidP="009823E8">
      <w:pPr>
        <w:pStyle w:val="Heading6"/>
      </w:pPr>
      <w:r>
        <w:t xml:space="preserve">The </w:t>
      </w:r>
      <w:r w:rsidR="00AC4155" w:rsidRPr="00663EC9">
        <w:rPr>
          <w:b/>
        </w:rPr>
        <w:t xml:space="preserve">Senior </w:t>
      </w:r>
      <w:r w:rsidR="007D6F1F">
        <w:rPr>
          <w:b/>
        </w:rPr>
        <w:t>Leadership</w:t>
      </w:r>
      <w:r w:rsidR="00AC4155" w:rsidRPr="00663EC9">
        <w:rPr>
          <w:b/>
        </w:rPr>
        <w:t xml:space="preserve"> Team</w:t>
      </w:r>
      <w:r w:rsidR="00C50A86">
        <w:t xml:space="preserve"> have responsibility for </w:t>
      </w:r>
      <w:r w:rsidR="00C50A86" w:rsidRPr="001E271A">
        <w:t>supporting the Head Teacher and DPO by ensuring individuals are aware of, and apply, this policy</w:t>
      </w:r>
      <w:r w:rsidR="001E271A">
        <w:t>.</w:t>
      </w:r>
    </w:p>
    <w:p w14:paraId="3C80862F" w14:textId="77777777" w:rsidR="009823E8" w:rsidRDefault="009823E8" w:rsidP="009823E8"/>
    <w:p w14:paraId="29A89A55" w14:textId="77777777" w:rsidR="009823E8" w:rsidRPr="009823E8" w:rsidRDefault="007C139A" w:rsidP="009823E8">
      <w:pPr>
        <w:pStyle w:val="Heading6"/>
      </w:pPr>
      <w:r>
        <w:t xml:space="preserve">The </w:t>
      </w:r>
      <w:r w:rsidR="003C612F">
        <w:rPr>
          <w:b/>
        </w:rPr>
        <w:t>Data Protection Officer (DPO)</w:t>
      </w:r>
      <w:r w:rsidR="00B4167D">
        <w:rPr>
          <w:b/>
        </w:rPr>
        <w:t xml:space="preserve"> </w:t>
      </w:r>
      <w:r w:rsidR="003C612F">
        <w:t xml:space="preserve">will support the school in meeting its obligations under data protection legislation by monitoring the school's ongoing compliance, providing advice and assistance on all data protection matters as well as acting as a single point of contact for data protection queries from data subjects and the Information Commissioner's Office. </w:t>
      </w:r>
    </w:p>
    <w:p w14:paraId="44357FE0" w14:textId="77777777" w:rsidR="0056223C" w:rsidRDefault="0056223C" w:rsidP="0056223C">
      <w:pPr>
        <w:pStyle w:val="ListParagraph"/>
      </w:pPr>
    </w:p>
    <w:p w14:paraId="53779BC6" w14:textId="77777777" w:rsidR="0056223C" w:rsidRDefault="007C139A" w:rsidP="00663EC9">
      <w:pPr>
        <w:pStyle w:val="Heading6"/>
      </w:pPr>
      <w:r>
        <w:t xml:space="preserve">All </w:t>
      </w:r>
      <w:r>
        <w:rPr>
          <w:b/>
        </w:rPr>
        <w:t>School Staff</w:t>
      </w:r>
      <w:r w:rsidR="0056223C">
        <w:t xml:space="preserve"> ha</w:t>
      </w:r>
      <w:r>
        <w:t>ve</w:t>
      </w:r>
      <w:r w:rsidR="0056223C">
        <w:t xml:space="preserve"> a</w:t>
      </w:r>
      <w:r w:rsidR="00D46166">
        <w:t xml:space="preserve"> </w:t>
      </w:r>
      <w:r w:rsidR="0056223C">
        <w:t xml:space="preserve">responsibility to </w:t>
      </w:r>
      <w:r w:rsidR="00D46166">
        <w:t>meet</w:t>
      </w:r>
      <w:r w:rsidR="0056223C">
        <w:t xml:space="preserve"> the requirements of this policy. </w:t>
      </w:r>
      <w:r w:rsidR="00C73771">
        <w:t>This includes complying with individual policy requirements and undertaking training relevant to their role.</w:t>
      </w:r>
    </w:p>
    <w:p w14:paraId="2E9FEE3F" w14:textId="77777777" w:rsidR="0056223C" w:rsidRDefault="0056223C" w:rsidP="0056223C">
      <w:pPr>
        <w:pStyle w:val="ListParagraph"/>
      </w:pPr>
    </w:p>
    <w:p w14:paraId="4883AF44" w14:textId="77777777" w:rsidR="003C41C2" w:rsidRDefault="003C612F" w:rsidP="00C73771">
      <w:pPr>
        <w:pStyle w:val="Heading1"/>
      </w:pPr>
      <w:bookmarkStart w:id="8" w:name="_Toc2773209"/>
      <w:r>
        <w:t>Record of Processing Activity</w:t>
      </w:r>
      <w:bookmarkEnd w:id="8"/>
    </w:p>
    <w:p w14:paraId="7EE7AF5F" w14:textId="77777777" w:rsidR="00C73771" w:rsidRDefault="00C73771" w:rsidP="00C73771"/>
    <w:p w14:paraId="193FD064" w14:textId="77777777" w:rsidR="003C612F" w:rsidRDefault="003C612F" w:rsidP="00C73771">
      <w:r>
        <w:t xml:space="preserve">The school shall maintain a record of its processing activities. </w:t>
      </w:r>
    </w:p>
    <w:p w14:paraId="402A4FFD" w14:textId="77777777" w:rsidR="003C612F" w:rsidRDefault="003C612F" w:rsidP="00C73771"/>
    <w:p w14:paraId="324B7793" w14:textId="77777777" w:rsidR="003C612F" w:rsidRDefault="003C612F" w:rsidP="00C73771">
      <w:r>
        <w:t>The DPO shall be responsible for creating and maintaining the record of processing a</w:t>
      </w:r>
      <w:r w:rsidR="00595EFC">
        <w:t xml:space="preserve">ctivity in conjunction with the </w:t>
      </w:r>
      <w:r w:rsidRPr="00595EFC">
        <w:t>Governing Body,</w:t>
      </w:r>
      <w:r>
        <w:t xml:space="preserve"> Head</w:t>
      </w:r>
      <w:r w:rsidR="00B4167D">
        <w:t xml:space="preserve"> T</w:t>
      </w:r>
      <w:r>
        <w:t>eacher and Senior Management Team.</w:t>
      </w:r>
    </w:p>
    <w:p w14:paraId="14371401" w14:textId="77777777" w:rsidR="00C73771" w:rsidRDefault="00C73771" w:rsidP="00C73771">
      <w:pPr>
        <w:pStyle w:val="ListParagraph"/>
      </w:pPr>
    </w:p>
    <w:p w14:paraId="2007166C" w14:textId="77777777" w:rsidR="003C41C2" w:rsidRDefault="003C612F" w:rsidP="00C97E66">
      <w:pPr>
        <w:pStyle w:val="Heading1"/>
      </w:pPr>
      <w:bookmarkStart w:id="9" w:name="_Toc2773210"/>
      <w:r>
        <w:t>Privacy Notices</w:t>
      </w:r>
      <w:bookmarkEnd w:id="9"/>
    </w:p>
    <w:p w14:paraId="4AF3FF95" w14:textId="77777777" w:rsidR="00C97E66" w:rsidRDefault="00C97E66" w:rsidP="00C97E66"/>
    <w:p w14:paraId="0DA0C283" w14:textId="77777777" w:rsidR="006E20C4" w:rsidRDefault="003C612F" w:rsidP="00C97E66">
      <w:r>
        <w:t xml:space="preserve">The school shall ensure that appropriate privacy information is made available to pupils, parents, staff, </w:t>
      </w:r>
      <w:r w:rsidRPr="00595EFC">
        <w:t>governors</w:t>
      </w:r>
      <w:r>
        <w:t xml:space="preserve"> and any other data subject whose data is processed by the school.</w:t>
      </w:r>
    </w:p>
    <w:p w14:paraId="6B52C4B9" w14:textId="77777777" w:rsidR="003C612F" w:rsidRDefault="003C612F" w:rsidP="00C97E66"/>
    <w:p w14:paraId="6151E2B1" w14:textId="77777777" w:rsidR="003C612F" w:rsidRDefault="003C612F" w:rsidP="00C97E66">
      <w:r>
        <w:t>Privacy notices will explain in general terms:</w:t>
      </w:r>
    </w:p>
    <w:p w14:paraId="1D729950" w14:textId="77777777" w:rsidR="003C612F" w:rsidRDefault="003C612F" w:rsidP="003C612F">
      <w:pPr>
        <w:pStyle w:val="Heading6"/>
      </w:pPr>
      <w:r>
        <w:t>The purpose for which the school will process the data collected;</w:t>
      </w:r>
    </w:p>
    <w:p w14:paraId="507052F3" w14:textId="77777777" w:rsidR="003C612F" w:rsidRDefault="003C612F" w:rsidP="003C612F">
      <w:pPr>
        <w:pStyle w:val="Heading6"/>
      </w:pPr>
      <w:r>
        <w:t>Where the information is kept, why it is held and for how long;</w:t>
      </w:r>
    </w:p>
    <w:p w14:paraId="002B19A9" w14:textId="77777777" w:rsidR="003C612F" w:rsidRDefault="003C612F" w:rsidP="003C612F">
      <w:pPr>
        <w:pStyle w:val="Heading6"/>
      </w:pPr>
      <w:r>
        <w:t>Where the school gets personal data from and whom it is shared with; and</w:t>
      </w:r>
    </w:p>
    <w:p w14:paraId="108412A8" w14:textId="77777777" w:rsidR="003C612F" w:rsidRDefault="003C612F" w:rsidP="003C612F">
      <w:pPr>
        <w:pStyle w:val="Heading6"/>
      </w:pPr>
      <w:r>
        <w:t>Contact details of relevant staff to allow requests for further information.</w:t>
      </w:r>
    </w:p>
    <w:p w14:paraId="35CC7B98" w14:textId="77777777" w:rsidR="003C612F" w:rsidRDefault="003C612F" w:rsidP="003C612F"/>
    <w:p w14:paraId="00AE3FC9" w14:textId="77777777" w:rsidR="003C612F" w:rsidRPr="003C612F" w:rsidRDefault="003C612F" w:rsidP="003C612F">
      <w:r>
        <w:t>Priv</w:t>
      </w:r>
      <w:r w:rsidR="00743334">
        <w:t xml:space="preserve">acy notices shall be published on the schools website and, upon request, shall be provided in hard copy, free of charge. </w:t>
      </w:r>
    </w:p>
    <w:p w14:paraId="37D1A53D" w14:textId="77777777" w:rsidR="003C612F" w:rsidRDefault="003C612F" w:rsidP="00C97E66"/>
    <w:p w14:paraId="00BCD6E1" w14:textId="77777777" w:rsidR="006E20C4" w:rsidRDefault="00743334" w:rsidP="006E20C4">
      <w:pPr>
        <w:pStyle w:val="Heading1"/>
      </w:pPr>
      <w:bookmarkStart w:id="10" w:name="_Toc2773211"/>
      <w:r>
        <w:t>Data Protection Impact Assessment (DPIA)</w:t>
      </w:r>
      <w:bookmarkEnd w:id="10"/>
    </w:p>
    <w:p w14:paraId="678C19C7" w14:textId="77777777" w:rsidR="00174E7C" w:rsidRDefault="00174E7C" w:rsidP="00174E7C"/>
    <w:p w14:paraId="04C5CF4C" w14:textId="77777777" w:rsidR="006E0681" w:rsidRDefault="002812F1" w:rsidP="00174E7C">
      <w:r>
        <w:t xml:space="preserve">The school shall complete a DPIA at the early stages of any new processing activity where it is identified that high risk processing is present e.g. large scale processing, processing special category data or introducing systematic monitoring into the school environment. </w:t>
      </w:r>
    </w:p>
    <w:p w14:paraId="33AE5A0C" w14:textId="77777777" w:rsidR="002812F1" w:rsidRDefault="002812F1" w:rsidP="00174E7C"/>
    <w:p w14:paraId="42C1441E" w14:textId="77777777" w:rsidR="002812F1" w:rsidRDefault="002812F1" w:rsidP="00174E7C">
      <w:r>
        <w:t>The DPO shall be consulted on all DPIAs.</w:t>
      </w:r>
    </w:p>
    <w:p w14:paraId="0B5F10DD" w14:textId="77777777" w:rsidR="002812F1" w:rsidRDefault="002812F1" w:rsidP="00174E7C"/>
    <w:p w14:paraId="59169938" w14:textId="77777777" w:rsidR="002812F1" w:rsidRDefault="002812F1" w:rsidP="002812F1">
      <w:pPr>
        <w:pStyle w:val="Heading1"/>
      </w:pPr>
      <w:bookmarkStart w:id="11" w:name="_Toc2773212"/>
      <w:r>
        <w:t>Data security</w:t>
      </w:r>
      <w:bookmarkEnd w:id="11"/>
    </w:p>
    <w:p w14:paraId="5300D641" w14:textId="77777777" w:rsidR="002812F1" w:rsidRDefault="002812F1" w:rsidP="002812F1"/>
    <w:p w14:paraId="62285E71" w14:textId="77777777" w:rsidR="002812F1" w:rsidRDefault="002812F1" w:rsidP="002812F1">
      <w:r>
        <w:t xml:space="preserve">The school shall ensure it has adequate technical and organisational controls in place </w:t>
      </w:r>
      <w:r w:rsidR="00545769">
        <w:t xml:space="preserve">which aim to reduce the risk of theft, loss or unlawful processing of personal data. </w:t>
      </w:r>
    </w:p>
    <w:p w14:paraId="41BC054B" w14:textId="77777777" w:rsidR="00545769" w:rsidRDefault="00545769" w:rsidP="002812F1"/>
    <w:p w14:paraId="6523EBD4" w14:textId="77777777" w:rsidR="00545769" w:rsidRDefault="00545769" w:rsidP="002812F1">
      <w:r>
        <w:t>Security policies and procedures shall be made available to all staff.</w:t>
      </w:r>
    </w:p>
    <w:p w14:paraId="2E1B1F33" w14:textId="77777777" w:rsidR="00545769" w:rsidRDefault="00545769" w:rsidP="002812F1"/>
    <w:p w14:paraId="6188B2AE" w14:textId="77777777" w:rsidR="00545769" w:rsidRDefault="00545769" w:rsidP="002812F1">
      <w:r>
        <w:t xml:space="preserve">The school shall record and investigate all </w:t>
      </w:r>
      <w:r w:rsidR="003D2674">
        <w:t xml:space="preserve">potential </w:t>
      </w:r>
      <w:r>
        <w:t>personal data breaches.</w:t>
      </w:r>
    </w:p>
    <w:p w14:paraId="543B9E2B" w14:textId="77777777" w:rsidR="00545769" w:rsidRDefault="00545769" w:rsidP="002812F1"/>
    <w:p w14:paraId="0E2FB31D" w14:textId="77777777" w:rsidR="00545769" w:rsidRDefault="00545769" w:rsidP="002812F1">
      <w:r>
        <w:t xml:space="preserve">Where it is determined that a breach results in a risk to the rights and freedoms of an individual(s) the school shall report the breach to the Information Commissioner's Office within 72 hours of becoming aware. </w:t>
      </w:r>
    </w:p>
    <w:p w14:paraId="56F70AB1" w14:textId="77777777" w:rsidR="00545769" w:rsidRDefault="00545769" w:rsidP="002812F1"/>
    <w:p w14:paraId="5E621A1E" w14:textId="77777777" w:rsidR="00545769" w:rsidRDefault="00545769" w:rsidP="002812F1">
      <w:r>
        <w:t xml:space="preserve">Where it is determined that a breach results in a high risk to the rights and freedoms of an individual(s) the school shall information the individual(s) without undue delay. </w:t>
      </w:r>
    </w:p>
    <w:p w14:paraId="7490C75D" w14:textId="77777777" w:rsidR="00545769" w:rsidRDefault="00545769" w:rsidP="002812F1"/>
    <w:p w14:paraId="713D2C26" w14:textId="77777777" w:rsidR="00545769" w:rsidRDefault="00545769" w:rsidP="00545769">
      <w:pPr>
        <w:pStyle w:val="Heading1"/>
      </w:pPr>
      <w:bookmarkStart w:id="12" w:name="_Toc2773213"/>
      <w:r>
        <w:t>Contracts and Information Sharing</w:t>
      </w:r>
      <w:bookmarkEnd w:id="12"/>
    </w:p>
    <w:p w14:paraId="52D3A743" w14:textId="77777777" w:rsidR="00545769" w:rsidRDefault="00545769" w:rsidP="00545769"/>
    <w:p w14:paraId="1CC4A01D" w14:textId="77777777" w:rsidR="00545769" w:rsidRDefault="00545769" w:rsidP="00545769">
      <w:r>
        <w:t xml:space="preserve">Contracts with suppliers that deliver services </w:t>
      </w:r>
      <w:r w:rsidR="003D2674">
        <w:t xml:space="preserve">on behalf of the school </w:t>
      </w:r>
      <w:r>
        <w:t xml:space="preserve">which involve the processing of personal data shall include measures to ensure personal data is handled in accordance with data protection legislation. </w:t>
      </w:r>
    </w:p>
    <w:p w14:paraId="3E3F4C28" w14:textId="77777777" w:rsidR="00545769" w:rsidRDefault="00545769" w:rsidP="00545769"/>
    <w:p w14:paraId="1D596949" w14:textId="77777777" w:rsidR="00545769" w:rsidRDefault="00E43347" w:rsidP="00545769">
      <w:r>
        <w:t>The school shall ensure that whenever personal dat</w:t>
      </w:r>
      <w:r w:rsidR="00314E5C">
        <w:t>a</w:t>
      </w:r>
      <w:r>
        <w:t xml:space="preserve"> is shared with a third party, it is justified and necessary to meet a lawful basis for processing as set out in Appendix A to this policy.</w:t>
      </w:r>
    </w:p>
    <w:p w14:paraId="0A28C554" w14:textId="77777777" w:rsidR="00E43347" w:rsidRDefault="00E43347" w:rsidP="00545769"/>
    <w:p w14:paraId="5926D6A5" w14:textId="77777777" w:rsidR="00E43347" w:rsidRDefault="00E43347" w:rsidP="00545769">
      <w:r>
        <w:t>Where necessary, the school shall ensure that information sharing agreements exist between the school and partner organisations.</w:t>
      </w:r>
    </w:p>
    <w:p w14:paraId="42055B72" w14:textId="77777777" w:rsidR="00545769" w:rsidRDefault="00545769" w:rsidP="00545769"/>
    <w:p w14:paraId="629206A5" w14:textId="77777777" w:rsidR="00545769" w:rsidRDefault="00545769" w:rsidP="00545769">
      <w:r>
        <w:t xml:space="preserve">The school shall ensure that before personal data is shared with any third party, as required by a contract or otherwise, appropriate security controls are in place. </w:t>
      </w:r>
    </w:p>
    <w:p w14:paraId="1715C6CE" w14:textId="77777777" w:rsidR="00E43347" w:rsidRDefault="00E43347" w:rsidP="00545769"/>
    <w:p w14:paraId="39787EAA" w14:textId="77777777" w:rsidR="00E43347" w:rsidRDefault="00E43347" w:rsidP="00E43347">
      <w:pPr>
        <w:pStyle w:val="Heading1"/>
      </w:pPr>
      <w:r>
        <w:t xml:space="preserve"> </w:t>
      </w:r>
      <w:bookmarkStart w:id="13" w:name="_Toc2773214"/>
      <w:r>
        <w:t>Individual Rights</w:t>
      </w:r>
      <w:bookmarkEnd w:id="13"/>
    </w:p>
    <w:p w14:paraId="5EA01194" w14:textId="77777777" w:rsidR="00E43347" w:rsidRDefault="00E43347" w:rsidP="00E43347"/>
    <w:p w14:paraId="3DCF4218" w14:textId="77777777" w:rsidR="00E43347" w:rsidRDefault="00E43347" w:rsidP="00E43347">
      <w:r>
        <w:t xml:space="preserve">The school shall ensure that adequate processes are in place to support individuals to exercise their rights in respect of their personal data (subject to exemptions) and that those processes are clearly communicated to individuals whose data is processed by the school. </w:t>
      </w:r>
    </w:p>
    <w:p w14:paraId="532758B3" w14:textId="77777777" w:rsidR="00E43347" w:rsidRDefault="00E43347" w:rsidP="00E43347"/>
    <w:p w14:paraId="2782BDE5" w14:textId="77777777" w:rsidR="00E43347" w:rsidRDefault="00E43347" w:rsidP="00E43347">
      <w:r>
        <w:t xml:space="preserve">The school shall consider complaints regarding how it processes personal data. Complaints shall be referred to the school's complaints procedure in the first instance. </w:t>
      </w:r>
      <w:r w:rsidR="00B369C7">
        <w:t>Individuals shall be made aware of their right to make a complaint to the Information Commissioner's Office and their ability to seek judicial redress.</w:t>
      </w:r>
    </w:p>
    <w:p w14:paraId="5DBBBF20" w14:textId="77777777" w:rsidR="00E43347" w:rsidRDefault="00E43347" w:rsidP="00E43347"/>
    <w:p w14:paraId="06A00CAA" w14:textId="77777777" w:rsidR="00E43347" w:rsidRDefault="00F90798" w:rsidP="00E43347">
      <w:pPr>
        <w:pStyle w:val="Heading1"/>
      </w:pPr>
      <w:bookmarkStart w:id="14" w:name="_Toc2773215"/>
      <w:r>
        <w:t>Training and Awareness</w:t>
      </w:r>
      <w:bookmarkEnd w:id="14"/>
    </w:p>
    <w:p w14:paraId="451287A9" w14:textId="77777777" w:rsidR="00E43347" w:rsidRDefault="00E43347" w:rsidP="00E43347"/>
    <w:p w14:paraId="72EB372F" w14:textId="77777777" w:rsidR="00E43347" w:rsidRDefault="00E43347" w:rsidP="00E43347">
      <w:r>
        <w:t xml:space="preserve">The school shall provide </w:t>
      </w:r>
      <w:r w:rsidRPr="00595EFC">
        <w:t>mandatory</w:t>
      </w:r>
      <w:r>
        <w:t xml:space="preserve"> annual data protection training to all staff handling personal data. </w:t>
      </w:r>
    </w:p>
    <w:p w14:paraId="44B0E948" w14:textId="77777777" w:rsidR="00E43347" w:rsidRDefault="00E43347" w:rsidP="00E43347"/>
    <w:p w14:paraId="51F23583" w14:textId="77777777" w:rsidR="00E43347" w:rsidRDefault="00E43347" w:rsidP="00E43347">
      <w:r>
        <w:t>All staff shall maintain a good awareness of data protection and the requirements of this policy.</w:t>
      </w:r>
    </w:p>
    <w:p w14:paraId="53FBD1EF" w14:textId="77777777" w:rsidR="00E43347" w:rsidRDefault="00E43347" w:rsidP="00E43347"/>
    <w:p w14:paraId="7EB19483" w14:textId="77777777" w:rsidR="00E43347" w:rsidRDefault="00E43347" w:rsidP="00E43347">
      <w:r>
        <w:t xml:space="preserve">Additional training shall be provided where appropriate. </w:t>
      </w:r>
    </w:p>
    <w:p w14:paraId="7D9B6BDC" w14:textId="77777777" w:rsidR="00E43347" w:rsidRDefault="00E43347" w:rsidP="00E43347"/>
    <w:p w14:paraId="4E85C3F1" w14:textId="77777777" w:rsidR="00E43347" w:rsidRDefault="00E43347" w:rsidP="00E43347">
      <w:pPr>
        <w:pStyle w:val="Heading1"/>
      </w:pPr>
      <w:r>
        <w:t xml:space="preserve"> </w:t>
      </w:r>
      <w:bookmarkStart w:id="15" w:name="_Toc2773216"/>
      <w:r>
        <w:t>CCTV</w:t>
      </w:r>
      <w:bookmarkEnd w:id="15"/>
      <w:r w:rsidR="00F90798">
        <w:t xml:space="preserve"> </w:t>
      </w:r>
    </w:p>
    <w:p w14:paraId="7CBAD97A" w14:textId="77777777" w:rsidR="00F72DAF" w:rsidRPr="00F72DAF" w:rsidRDefault="00F72DAF" w:rsidP="00F72DAF"/>
    <w:p w14:paraId="273610DD" w14:textId="77777777" w:rsidR="00F90798" w:rsidRDefault="00F90798" w:rsidP="00F90798">
      <w:r>
        <w:t xml:space="preserve">Images and audio recordings of identifiable individuals captured by Closed Circuit Television (CCTV) amount to personal data relating to that individual and will be subject to the same provisions and safeguards afforded by data protection legislation as other types of recorded information. </w:t>
      </w:r>
    </w:p>
    <w:p w14:paraId="6031A55B" w14:textId="77777777" w:rsidR="00F90798" w:rsidRDefault="00F90798" w:rsidP="00F90798"/>
    <w:p w14:paraId="6BA1814D" w14:textId="77777777" w:rsidR="00F90798" w:rsidRDefault="00F90798" w:rsidP="00F90798">
      <w:r>
        <w:t xml:space="preserve">The school will ensure that its use of CCTV is necessary and proportionate to achieve its objective and any introduction of CCTV for a new purpose will be subject to a DPIA prior to being used. </w:t>
      </w:r>
    </w:p>
    <w:p w14:paraId="2DEA60BC" w14:textId="77777777" w:rsidR="00F90798" w:rsidRDefault="00F90798" w:rsidP="00F90798"/>
    <w:p w14:paraId="138DC638" w14:textId="77777777" w:rsidR="00F90798" w:rsidRDefault="00F90798" w:rsidP="00F90798">
      <w:r>
        <w:t xml:space="preserve">Wherever CCTV is in operation, the school shall display clear notices identifying the school as the organisation responsible for the recording, the purpose for which the CCTV has been installed and contact details for further information. </w:t>
      </w:r>
    </w:p>
    <w:p w14:paraId="40FA157B" w14:textId="77777777" w:rsidR="00F90798" w:rsidRDefault="00F90798" w:rsidP="00F90798"/>
    <w:p w14:paraId="5516DFEE" w14:textId="77777777" w:rsidR="00F90798" w:rsidRPr="00F90798" w:rsidRDefault="00F90798" w:rsidP="00F90798">
      <w:r>
        <w:t xml:space="preserve">CCTV recordings shall be kept securely and access will be restricted only to those staff that operate the system or make decisions </w:t>
      </w:r>
      <w:r w:rsidR="004854C6">
        <w:t xml:space="preserve">as to how the recordings will be used. </w:t>
      </w:r>
    </w:p>
    <w:p w14:paraId="69999BE7" w14:textId="77777777" w:rsidR="00E43347" w:rsidRDefault="00E43347" w:rsidP="00E43347"/>
    <w:p w14:paraId="44FEE314" w14:textId="77777777" w:rsidR="00E43347" w:rsidRDefault="00F90798" w:rsidP="00E43347">
      <w:pPr>
        <w:pStyle w:val="Heading1"/>
      </w:pPr>
      <w:r>
        <w:t xml:space="preserve"> </w:t>
      </w:r>
      <w:bookmarkStart w:id="16" w:name="_Toc2773217"/>
      <w:r>
        <w:t>International Transfers</w:t>
      </w:r>
      <w:bookmarkEnd w:id="16"/>
    </w:p>
    <w:p w14:paraId="015A6144" w14:textId="77777777" w:rsidR="00F90798" w:rsidRDefault="00F90798" w:rsidP="00F90798"/>
    <w:p w14:paraId="03522FDE" w14:textId="77777777" w:rsidR="00F90798" w:rsidRDefault="00F90798" w:rsidP="00F90798">
      <w:r>
        <w:t>The school shall not transfer personal data outside of the European Union, to third countries or international organisations unless there is a legal requirement to do so or it can be evidenced that appropriate safeguards are in place as required by data protection legislation.</w:t>
      </w:r>
    </w:p>
    <w:p w14:paraId="03031A0A" w14:textId="77777777" w:rsidR="00F90798" w:rsidRDefault="00F90798" w:rsidP="00F90798"/>
    <w:p w14:paraId="290AAE10" w14:textId="77777777" w:rsidR="00F90798" w:rsidRDefault="00F90798" w:rsidP="00F90798">
      <w:r>
        <w:t xml:space="preserve">Any systematic sharing of personal data outside of the UK shall be subject to a DPIA. </w:t>
      </w:r>
    </w:p>
    <w:p w14:paraId="19C45E66" w14:textId="77777777" w:rsidR="00F90798" w:rsidRDefault="00F90798" w:rsidP="00F90798"/>
    <w:p w14:paraId="1D662D79" w14:textId="77777777" w:rsidR="00F90798" w:rsidRDefault="00F90798" w:rsidP="00F90798">
      <w:pPr>
        <w:pStyle w:val="Heading1"/>
      </w:pPr>
      <w:r>
        <w:t xml:space="preserve"> </w:t>
      </w:r>
      <w:bookmarkStart w:id="17" w:name="_Toc2773218"/>
      <w:r>
        <w:t>Information Commissioner's Office</w:t>
      </w:r>
      <w:bookmarkEnd w:id="17"/>
    </w:p>
    <w:p w14:paraId="73EB3A32" w14:textId="77777777" w:rsidR="00F90798" w:rsidRDefault="00F90798" w:rsidP="00F90798"/>
    <w:p w14:paraId="222475B2" w14:textId="77777777" w:rsidR="00F90798" w:rsidRDefault="00F90798" w:rsidP="00F90798">
      <w:r>
        <w:t>The school shall comply fully with all requests from the Information Commissioner's Office to investigate and/or review the school's data processing activities.</w:t>
      </w:r>
    </w:p>
    <w:p w14:paraId="6BC3E5EF" w14:textId="77777777" w:rsidR="00F90798" w:rsidRDefault="00F90798" w:rsidP="00F90798"/>
    <w:p w14:paraId="5558EB79" w14:textId="77777777" w:rsidR="00F90798" w:rsidRDefault="00F90798" w:rsidP="00F90798">
      <w:r>
        <w:t>The school shall have regard to advice and guidance produced by the Information Commissioner's Office as far as it relates to the school's data processing activities.</w:t>
      </w:r>
    </w:p>
    <w:p w14:paraId="4F4E5F4B" w14:textId="77777777" w:rsidR="00F90798" w:rsidRDefault="00F90798" w:rsidP="00F90798"/>
    <w:p w14:paraId="0CAA8E06" w14:textId="77777777" w:rsidR="00F90798" w:rsidRPr="00F90798" w:rsidRDefault="00F90798" w:rsidP="00F90798">
      <w:r>
        <w:t xml:space="preserve">The school shall take into account any code of practice published by the Information Commissioner's Office and shall endeavour to align its own practices accordingly. </w:t>
      </w:r>
    </w:p>
    <w:p w14:paraId="0617447D" w14:textId="77777777" w:rsidR="00743334" w:rsidRDefault="00743334" w:rsidP="00174E7C"/>
    <w:p w14:paraId="45AB2DC0" w14:textId="77777777" w:rsidR="00D93ABD" w:rsidRDefault="00D93ABD" w:rsidP="006E0681">
      <w:pPr>
        <w:pStyle w:val="Heading1"/>
      </w:pPr>
      <w:bookmarkStart w:id="18" w:name="_Toc2773219"/>
      <w:r>
        <w:t>Further Information</w:t>
      </w:r>
      <w:bookmarkEnd w:id="18"/>
      <w:r>
        <w:t xml:space="preserve"> </w:t>
      </w:r>
    </w:p>
    <w:p w14:paraId="5306FD62" w14:textId="77777777" w:rsidR="00D93ABD" w:rsidRDefault="00D93ABD" w:rsidP="00D93ABD"/>
    <w:p w14:paraId="4E338240" w14:textId="77777777" w:rsidR="00D93ABD" w:rsidRDefault="00D93ABD" w:rsidP="00D93ABD">
      <w:r>
        <w:t>For further information regarding data protection within the school please contact:</w:t>
      </w:r>
    </w:p>
    <w:p w14:paraId="2918AF70" w14:textId="77777777" w:rsidR="00D93ABD" w:rsidRDefault="00D93ABD" w:rsidP="00D93ABD"/>
    <w:p w14:paraId="330F1B87" w14:textId="77777777" w:rsidR="00D93ABD" w:rsidRPr="0054007C" w:rsidRDefault="0054007C" w:rsidP="00D93ABD">
      <w:r w:rsidRPr="0054007C">
        <w:t>Helen Garrett</w:t>
      </w:r>
    </w:p>
    <w:p w14:paraId="659FDA97" w14:textId="77777777" w:rsidR="00D93ABD" w:rsidRPr="0054007C" w:rsidRDefault="0054007C" w:rsidP="00D93ABD">
      <w:r w:rsidRPr="0054007C">
        <w:t>Data Protection Officer</w:t>
      </w:r>
      <w:r>
        <w:t xml:space="preserve"> &amp; School Business Manager</w:t>
      </w:r>
    </w:p>
    <w:p w14:paraId="4091B6CF" w14:textId="77777777" w:rsidR="00D93ABD" w:rsidRPr="0054007C" w:rsidRDefault="0054007C" w:rsidP="00D93ABD">
      <w:r w:rsidRPr="0054007C">
        <w:t>Helen.Garrett@pilgrim.lincs.sch.uk</w:t>
      </w:r>
    </w:p>
    <w:p w14:paraId="311F08E1" w14:textId="77777777" w:rsidR="00D93ABD" w:rsidRDefault="0054007C" w:rsidP="00D93ABD">
      <w:r w:rsidRPr="0054007C">
        <w:t>01522 682319</w:t>
      </w:r>
    </w:p>
    <w:p w14:paraId="0EA465E0" w14:textId="77777777" w:rsidR="00D93ABD" w:rsidRDefault="00D93ABD" w:rsidP="00D93ABD"/>
    <w:p w14:paraId="53E4F673" w14:textId="77777777" w:rsidR="00D93ABD" w:rsidRDefault="00D93ABD" w:rsidP="00D93ABD">
      <w:r w:rsidRPr="0076603E">
        <w:rPr>
          <w:spacing w:val="-2"/>
          <w:szCs w:val="20"/>
        </w:rPr>
        <w:t>Further advice and information is available from the Information Commissioner's Office</w:t>
      </w:r>
      <w:r>
        <w:rPr>
          <w:spacing w:val="-2"/>
          <w:szCs w:val="20"/>
        </w:rPr>
        <w:t xml:space="preserve"> at</w:t>
      </w:r>
      <w:r w:rsidRPr="0076603E">
        <w:rPr>
          <w:spacing w:val="-2"/>
          <w:szCs w:val="20"/>
        </w:rPr>
        <w:t xml:space="preserve"> </w:t>
      </w:r>
      <w:hyperlink r:id="rId13" w:history="1">
        <w:r w:rsidRPr="00853865">
          <w:rPr>
            <w:rStyle w:val="Hyperlink"/>
            <w:spacing w:val="-2"/>
            <w:szCs w:val="20"/>
          </w:rPr>
          <w:t>www.ico.org.uk</w:t>
        </w:r>
      </w:hyperlink>
      <w:r>
        <w:rPr>
          <w:spacing w:val="-2"/>
          <w:szCs w:val="20"/>
          <w:u w:val="single"/>
        </w:rPr>
        <w:t xml:space="preserve">. </w:t>
      </w:r>
      <w:r>
        <w:rPr>
          <w:spacing w:val="-2"/>
          <w:szCs w:val="20"/>
        </w:rPr>
        <w:t xml:space="preserve"> </w:t>
      </w:r>
    </w:p>
    <w:p w14:paraId="11CF7CD6" w14:textId="77777777" w:rsidR="00D93ABD" w:rsidRPr="00D93ABD" w:rsidRDefault="00D93ABD" w:rsidP="00D93ABD"/>
    <w:p w14:paraId="5FF4D629" w14:textId="77777777" w:rsidR="006E0681" w:rsidRDefault="006E0681" w:rsidP="006E0681">
      <w:pPr>
        <w:pStyle w:val="Heading1"/>
      </w:pPr>
      <w:bookmarkStart w:id="19" w:name="_Toc2773220"/>
      <w:r>
        <w:t>Review</w:t>
      </w:r>
      <w:bookmarkEnd w:id="19"/>
    </w:p>
    <w:p w14:paraId="4EC8DA7B" w14:textId="77777777" w:rsidR="00F72DAF" w:rsidRPr="00F72DAF" w:rsidRDefault="00F72DAF" w:rsidP="00F72DAF"/>
    <w:p w14:paraId="0A7276A1" w14:textId="77777777" w:rsidR="004854C6" w:rsidRDefault="006E0681" w:rsidP="00D8221C">
      <w:r>
        <w:t>This</w:t>
      </w:r>
      <w:r w:rsidR="00314E5C">
        <w:t xml:space="preserve"> policy shall be reviewed</w:t>
      </w:r>
      <w:r w:rsidR="00663EC9">
        <w:t xml:space="preserve"> </w:t>
      </w:r>
      <w:r>
        <w:t>annually.</w:t>
      </w:r>
    </w:p>
    <w:p w14:paraId="643DBF13" w14:textId="77777777" w:rsidR="008F7EA5" w:rsidRDefault="008F7EA5" w:rsidP="00D8221C"/>
    <w:p w14:paraId="2FD82BC6" w14:textId="77777777" w:rsidR="008F7EA5" w:rsidRDefault="008F7EA5" w:rsidP="008F7EA5">
      <w:pPr>
        <w:pStyle w:val="Heading1"/>
      </w:pPr>
      <w:r>
        <w:t>Biometric Data Information</w:t>
      </w:r>
    </w:p>
    <w:p w14:paraId="131405AD" w14:textId="77777777" w:rsidR="008F7EA5" w:rsidRDefault="008F7EA5" w:rsidP="008F7EA5"/>
    <w:p w14:paraId="022A80EA" w14:textId="77777777" w:rsidR="008F7EA5" w:rsidRDefault="008F7EA5" w:rsidP="008F7EA5">
      <w:r>
        <w:t xml:space="preserve">What is biometric data? </w:t>
      </w:r>
    </w:p>
    <w:p w14:paraId="33A033ED" w14:textId="77777777" w:rsidR="008F7EA5" w:rsidRDefault="008F7EA5" w:rsidP="008F7EA5">
      <w:r>
        <w:t xml:space="preserve">1) Biometric data means personal information about an individual’s physical or behavioural characteristics that can be used to identify that person; this can include their fingerprints, facial shape, retina and iris patterns, and hand measurements. </w:t>
      </w:r>
    </w:p>
    <w:p w14:paraId="23F4D74E" w14:textId="77777777" w:rsidR="008F7EA5" w:rsidRDefault="008F7EA5" w:rsidP="008F7EA5">
      <w:r>
        <w:t xml:space="preserve">2) The Information Commissioner considers all biometric information to be personal data as defined by the Data Protection Act 1998; this means that it must be obtained, used and stored in accordance with that Act (see relevant paragraphs below). </w:t>
      </w:r>
    </w:p>
    <w:p w14:paraId="02F48B67" w14:textId="77777777" w:rsidR="008F7EA5" w:rsidRDefault="008F7EA5" w:rsidP="008F7EA5">
      <w:r>
        <w:t>3) The Protection of Freedoms Act includes provisions which relate to the use of biometric data in schools and colleges when used as part of an automated biometric recognition system. These provisions are in addition to the requirements of the Data Protection Act 1998.</w:t>
      </w:r>
    </w:p>
    <w:p w14:paraId="7A94AD81" w14:textId="77777777" w:rsidR="008F7EA5" w:rsidRPr="008F7EA5" w:rsidRDefault="008F7EA5" w:rsidP="008F7EA5">
      <w:r>
        <w:t xml:space="preserve">4) This school </w:t>
      </w:r>
      <w:r w:rsidRPr="008F7EA5">
        <w:rPr>
          <w:b/>
        </w:rPr>
        <w:t>does not</w:t>
      </w:r>
      <w:r>
        <w:t xml:space="preserve"> hold any biometric data.</w:t>
      </w:r>
    </w:p>
    <w:p w14:paraId="34D12BD2" w14:textId="77777777" w:rsidR="004854C6" w:rsidRDefault="004854C6">
      <w:pPr>
        <w:spacing w:after="200" w:line="276" w:lineRule="auto"/>
      </w:pPr>
      <w:r>
        <w:br w:type="page"/>
      </w:r>
    </w:p>
    <w:p w14:paraId="578AEEBB" w14:textId="77777777" w:rsidR="004854C6" w:rsidRDefault="004854C6" w:rsidP="004854C6">
      <w:pPr>
        <w:pStyle w:val="Heading1"/>
        <w:numPr>
          <w:ilvl w:val="0"/>
          <w:numId w:val="0"/>
        </w:numPr>
        <w:ind w:left="567" w:hanging="567"/>
      </w:pPr>
      <w:bookmarkStart w:id="20" w:name="_Toc513118288"/>
      <w:bookmarkStart w:id="21" w:name="_Toc2773221"/>
      <w:r>
        <w:t>Appendix A – Lawful Bases for Processing</w:t>
      </w:r>
      <w:bookmarkEnd w:id="20"/>
      <w:bookmarkEnd w:id="21"/>
    </w:p>
    <w:p w14:paraId="07F554CD" w14:textId="77777777" w:rsidR="004854C6" w:rsidRPr="0021710A" w:rsidRDefault="004854C6" w:rsidP="004854C6"/>
    <w:p w14:paraId="69C30048" w14:textId="77777777" w:rsidR="004854C6" w:rsidRDefault="004854C6" w:rsidP="004854C6">
      <w:pPr>
        <w:rPr>
          <w:rFonts w:eastAsia="Calibri" w:cs="Arial"/>
          <w:lang w:eastAsia="en-US"/>
        </w:rPr>
      </w:pPr>
      <w:r>
        <w:rPr>
          <w:rFonts w:eastAsia="Calibri" w:cs="Arial"/>
          <w:lang w:eastAsia="en-US"/>
        </w:rPr>
        <w:t>In all processing activities, y</w:t>
      </w:r>
      <w:r w:rsidRPr="002F769F">
        <w:rPr>
          <w:rFonts w:eastAsia="Calibri" w:cs="Arial"/>
          <w:lang w:eastAsia="en-US"/>
        </w:rPr>
        <w:t>ou must have a valid lawful basis in order to process personal data.</w:t>
      </w:r>
      <w:r>
        <w:rPr>
          <w:rFonts w:eastAsia="Calibri" w:cs="Arial"/>
          <w:lang w:eastAsia="en-US"/>
        </w:rPr>
        <w:t xml:space="preserve"> You must determine the lawful basis before you begin processing and this must be appropriately documented. </w:t>
      </w:r>
    </w:p>
    <w:p w14:paraId="78EEB2C1" w14:textId="77777777" w:rsidR="004854C6" w:rsidRDefault="004854C6" w:rsidP="004854C6">
      <w:pPr>
        <w:rPr>
          <w:rFonts w:eastAsia="Calibri" w:cs="Arial"/>
          <w:lang w:eastAsia="en-US"/>
        </w:rPr>
      </w:pPr>
    </w:p>
    <w:p w14:paraId="784C85D4" w14:textId="77777777" w:rsidR="004854C6" w:rsidRDefault="004854C6" w:rsidP="004854C6">
      <w:pPr>
        <w:rPr>
          <w:rFonts w:eastAsia="Calibri" w:cs="Arial"/>
          <w:lang w:eastAsia="en-US"/>
        </w:rPr>
      </w:pPr>
      <w:r>
        <w:rPr>
          <w:rFonts w:eastAsia="Calibri" w:cs="Arial"/>
          <w:lang w:eastAsia="en-US"/>
        </w:rPr>
        <w:t xml:space="preserve">No single basis is 'better' or more important than the others – which basis is most appropriate will depend on the purpose for processing and the </w:t>
      </w:r>
      <w:r w:rsidR="00EF39D2">
        <w:rPr>
          <w:rFonts w:eastAsia="Calibri" w:cs="Arial"/>
          <w:lang w:eastAsia="en-US"/>
        </w:rPr>
        <w:t>school</w:t>
      </w:r>
      <w:r>
        <w:rPr>
          <w:rFonts w:eastAsia="Calibri" w:cs="Arial"/>
          <w:lang w:eastAsia="en-US"/>
        </w:rPr>
        <w:t>'s relationship with the individuals concerned.</w:t>
      </w:r>
    </w:p>
    <w:p w14:paraId="2AB70FA0" w14:textId="77777777" w:rsidR="004854C6" w:rsidRPr="002F769F" w:rsidRDefault="004854C6" w:rsidP="004854C6">
      <w:pPr>
        <w:rPr>
          <w:rFonts w:eastAsia="Calibri" w:cs="Arial"/>
          <w:lang w:eastAsia="en-US"/>
        </w:rPr>
      </w:pPr>
    </w:p>
    <w:p w14:paraId="4BDF3F79" w14:textId="77777777" w:rsidR="004854C6" w:rsidRDefault="004854C6" w:rsidP="004854C6">
      <w:pPr>
        <w:rPr>
          <w:rFonts w:eastAsia="Calibri" w:cs="Arial"/>
          <w:lang w:eastAsia="en-US"/>
        </w:rPr>
      </w:pPr>
      <w:r w:rsidRPr="002F769F">
        <w:rPr>
          <w:rFonts w:eastAsia="Calibri" w:cs="Arial"/>
          <w:lang w:eastAsia="en-US"/>
        </w:rPr>
        <w:t>There are six availab</w:t>
      </w:r>
      <w:r w:rsidR="00314E5C">
        <w:rPr>
          <w:rFonts w:eastAsia="Calibri" w:cs="Arial"/>
          <w:lang w:eastAsia="en-US"/>
        </w:rPr>
        <w:t>le lawful bases for processing personal d</w:t>
      </w:r>
      <w:r w:rsidRPr="002F769F">
        <w:rPr>
          <w:rFonts w:eastAsia="Calibri" w:cs="Arial"/>
          <w:lang w:eastAsia="en-US"/>
        </w:rPr>
        <w:t>ata</w:t>
      </w:r>
      <w:r>
        <w:rPr>
          <w:rFonts w:eastAsia="Calibri" w:cs="Arial"/>
          <w:lang w:eastAsia="en-US"/>
        </w:rPr>
        <w:t>:</w:t>
      </w:r>
    </w:p>
    <w:p w14:paraId="4E92D056" w14:textId="77777777" w:rsidR="004854C6" w:rsidRDefault="004854C6" w:rsidP="004854C6">
      <w:pPr>
        <w:rPr>
          <w:rFonts w:eastAsia="Calibri" w:cs="Arial"/>
          <w:lang w:eastAsia="en-US"/>
        </w:rPr>
      </w:pPr>
    </w:p>
    <w:p w14:paraId="714F42BD" w14:textId="77777777" w:rsidR="004854C6" w:rsidRDefault="004854C6" w:rsidP="004854C6">
      <w:pPr>
        <w:pStyle w:val="ListParagraph"/>
        <w:numPr>
          <w:ilvl w:val="0"/>
          <w:numId w:val="20"/>
        </w:numPr>
        <w:contextualSpacing w:val="0"/>
        <w:rPr>
          <w:rFonts w:eastAsia="Calibri" w:cs="Arial"/>
          <w:lang w:eastAsia="en-US"/>
        </w:rPr>
      </w:pPr>
      <w:r w:rsidRPr="002F769F">
        <w:rPr>
          <w:rFonts w:eastAsia="Calibri" w:cs="Arial"/>
          <w:b/>
          <w:lang w:eastAsia="en-US"/>
        </w:rPr>
        <w:t>Consent</w:t>
      </w:r>
      <w:r>
        <w:rPr>
          <w:rFonts w:eastAsia="Calibri" w:cs="Arial"/>
          <w:lang w:eastAsia="en-US"/>
        </w:rPr>
        <w:t xml:space="preserve"> – freely given, informed and evidenced by a clear affirmative action</w:t>
      </w:r>
      <w:r w:rsidR="00314E5C">
        <w:rPr>
          <w:rFonts w:eastAsia="Calibri" w:cs="Arial"/>
          <w:lang w:eastAsia="en-US"/>
        </w:rPr>
        <w:t>.</w:t>
      </w:r>
    </w:p>
    <w:p w14:paraId="08C04227" w14:textId="77777777" w:rsidR="004854C6" w:rsidRDefault="004854C6" w:rsidP="004854C6">
      <w:pPr>
        <w:pStyle w:val="ListParagraph"/>
        <w:numPr>
          <w:ilvl w:val="0"/>
          <w:numId w:val="20"/>
        </w:numPr>
        <w:contextualSpacing w:val="0"/>
        <w:rPr>
          <w:rFonts w:eastAsia="Calibri" w:cs="Arial"/>
          <w:lang w:eastAsia="en-US"/>
        </w:rPr>
      </w:pPr>
      <w:r w:rsidRPr="002F769F">
        <w:rPr>
          <w:rFonts w:eastAsia="Calibri" w:cs="Arial"/>
          <w:b/>
          <w:lang w:eastAsia="en-US"/>
        </w:rPr>
        <w:t>Contract</w:t>
      </w:r>
      <w:r>
        <w:rPr>
          <w:rFonts w:eastAsia="Calibri" w:cs="Arial"/>
          <w:lang w:eastAsia="en-US"/>
        </w:rPr>
        <w:t xml:space="preserve"> – necessary for the performance of a contract with the Data Subject (</w:t>
      </w:r>
      <w:r w:rsidR="00314E5C">
        <w:rPr>
          <w:rFonts w:eastAsia="Calibri" w:cs="Arial"/>
          <w:lang w:eastAsia="en-US"/>
        </w:rPr>
        <w:t>including</w:t>
      </w:r>
      <w:r>
        <w:rPr>
          <w:rFonts w:eastAsia="Calibri" w:cs="Arial"/>
          <w:lang w:eastAsia="en-US"/>
        </w:rPr>
        <w:t xml:space="preserve"> specific steps before entering into a contract)</w:t>
      </w:r>
      <w:r w:rsidR="00314E5C">
        <w:rPr>
          <w:rFonts w:eastAsia="Calibri" w:cs="Arial"/>
          <w:lang w:eastAsia="en-US"/>
        </w:rPr>
        <w:t>.</w:t>
      </w:r>
    </w:p>
    <w:p w14:paraId="52B67E73" w14:textId="77777777" w:rsidR="004854C6" w:rsidRPr="002F769F" w:rsidRDefault="004854C6" w:rsidP="004854C6">
      <w:pPr>
        <w:pStyle w:val="ListParagraph"/>
        <w:numPr>
          <w:ilvl w:val="0"/>
          <w:numId w:val="20"/>
        </w:numPr>
        <w:contextualSpacing w:val="0"/>
        <w:rPr>
          <w:rFonts w:eastAsia="Calibri" w:cs="Arial"/>
          <w:b/>
          <w:lang w:eastAsia="en-US"/>
        </w:rPr>
      </w:pPr>
      <w:r w:rsidRPr="002F769F">
        <w:rPr>
          <w:rFonts w:eastAsia="Calibri" w:cs="Arial"/>
          <w:b/>
          <w:lang w:eastAsia="en-US"/>
        </w:rPr>
        <w:t>Legal Obligation</w:t>
      </w:r>
      <w:r>
        <w:rPr>
          <w:rFonts w:eastAsia="Calibri" w:cs="Arial"/>
          <w:lang w:eastAsia="en-US"/>
        </w:rPr>
        <w:t xml:space="preserve"> – necessary to comply with the law</w:t>
      </w:r>
      <w:r w:rsidR="00314E5C">
        <w:rPr>
          <w:rFonts w:eastAsia="Calibri" w:cs="Arial"/>
          <w:lang w:eastAsia="en-US"/>
        </w:rPr>
        <w:t>.</w:t>
      </w:r>
    </w:p>
    <w:p w14:paraId="3E1DE907" w14:textId="77777777" w:rsidR="004854C6" w:rsidRPr="002F769F" w:rsidRDefault="004854C6" w:rsidP="004854C6">
      <w:pPr>
        <w:pStyle w:val="ListParagraph"/>
        <w:numPr>
          <w:ilvl w:val="0"/>
          <w:numId w:val="20"/>
        </w:numPr>
        <w:contextualSpacing w:val="0"/>
        <w:rPr>
          <w:rFonts w:eastAsia="Calibri" w:cs="Arial"/>
          <w:b/>
          <w:lang w:eastAsia="en-US"/>
        </w:rPr>
      </w:pPr>
      <w:r w:rsidRPr="002F769F">
        <w:rPr>
          <w:rFonts w:eastAsia="Calibri" w:cs="Arial"/>
          <w:b/>
          <w:lang w:eastAsia="en-US"/>
        </w:rPr>
        <w:t>Vital Interests</w:t>
      </w:r>
      <w:r>
        <w:rPr>
          <w:rFonts w:eastAsia="Calibri" w:cs="Arial"/>
          <w:b/>
          <w:lang w:eastAsia="en-US"/>
        </w:rPr>
        <w:t xml:space="preserve"> </w:t>
      </w:r>
      <w:r>
        <w:rPr>
          <w:rFonts w:eastAsia="Calibri" w:cs="Arial"/>
          <w:lang w:eastAsia="en-US"/>
        </w:rPr>
        <w:t>– necessary to protect the life of the data subject</w:t>
      </w:r>
      <w:r w:rsidR="00314E5C">
        <w:rPr>
          <w:rFonts w:eastAsia="Calibri" w:cs="Arial"/>
          <w:lang w:eastAsia="en-US"/>
        </w:rPr>
        <w:t>.</w:t>
      </w:r>
    </w:p>
    <w:p w14:paraId="1C8196EC" w14:textId="77777777" w:rsidR="004854C6" w:rsidRPr="002F769F" w:rsidRDefault="004854C6" w:rsidP="004854C6">
      <w:pPr>
        <w:pStyle w:val="ListParagraph"/>
        <w:numPr>
          <w:ilvl w:val="0"/>
          <w:numId w:val="20"/>
        </w:numPr>
        <w:contextualSpacing w:val="0"/>
        <w:rPr>
          <w:rFonts w:eastAsia="Calibri" w:cs="Arial"/>
          <w:b/>
          <w:lang w:eastAsia="en-US"/>
        </w:rPr>
      </w:pPr>
      <w:r w:rsidRPr="002F769F">
        <w:rPr>
          <w:rFonts w:eastAsia="Calibri" w:cs="Arial"/>
          <w:b/>
          <w:lang w:eastAsia="en-US"/>
        </w:rPr>
        <w:t>Public Task</w:t>
      </w:r>
      <w:r>
        <w:rPr>
          <w:rFonts w:eastAsia="Calibri" w:cs="Arial"/>
          <w:lang w:eastAsia="en-US"/>
        </w:rPr>
        <w:t xml:space="preserve"> – necessary to perform a task in the public interest or for the </w:t>
      </w:r>
      <w:r w:rsidR="00EF39D2">
        <w:rPr>
          <w:rFonts w:eastAsia="Calibri" w:cs="Arial"/>
          <w:lang w:eastAsia="en-US"/>
        </w:rPr>
        <w:t>school</w:t>
      </w:r>
      <w:r>
        <w:rPr>
          <w:rFonts w:eastAsia="Calibri" w:cs="Arial"/>
          <w:lang w:eastAsia="en-US"/>
        </w:rPr>
        <w:t>'s official functions, and the task or function has a clear basis in law.</w:t>
      </w:r>
    </w:p>
    <w:p w14:paraId="3287AC5C" w14:textId="77777777" w:rsidR="004854C6" w:rsidRPr="002F769F" w:rsidRDefault="004854C6" w:rsidP="004854C6">
      <w:pPr>
        <w:pStyle w:val="ListParagraph"/>
        <w:numPr>
          <w:ilvl w:val="0"/>
          <w:numId w:val="20"/>
        </w:numPr>
        <w:contextualSpacing w:val="0"/>
        <w:rPr>
          <w:rFonts w:eastAsia="Calibri" w:cs="Arial"/>
          <w:b/>
          <w:lang w:eastAsia="en-US"/>
        </w:rPr>
      </w:pPr>
      <w:r w:rsidRPr="002F769F">
        <w:rPr>
          <w:rFonts w:eastAsia="Calibri" w:cs="Arial"/>
          <w:b/>
          <w:lang w:eastAsia="en-US"/>
        </w:rPr>
        <w:t>Legitimate Interests</w:t>
      </w:r>
      <w:r>
        <w:rPr>
          <w:rFonts w:eastAsia="Calibri" w:cs="Arial"/>
          <w:b/>
          <w:lang w:eastAsia="en-US"/>
        </w:rPr>
        <w:t xml:space="preserve"> </w:t>
      </w:r>
      <w:r w:rsidR="00EF39D2">
        <w:rPr>
          <w:rFonts w:eastAsia="Calibri" w:cs="Arial"/>
          <w:lang w:eastAsia="en-US"/>
        </w:rPr>
        <w:t>– necessary for the schools</w:t>
      </w:r>
      <w:r>
        <w:rPr>
          <w:rFonts w:eastAsia="Calibri" w:cs="Arial"/>
          <w:lang w:eastAsia="en-US"/>
        </w:rPr>
        <w:t>, or a third parties, legitimate interests in circumstances where the Data Subject's right to privacy does not override those legitimate interests (NB. This legal basis is unavailable for public authorities when the processing is in connection with an official task)</w:t>
      </w:r>
      <w:r w:rsidR="00314E5C">
        <w:rPr>
          <w:rFonts w:eastAsia="Calibri" w:cs="Arial"/>
          <w:lang w:eastAsia="en-US"/>
        </w:rPr>
        <w:t>.</w:t>
      </w:r>
    </w:p>
    <w:p w14:paraId="19EC09FC" w14:textId="77777777" w:rsidR="004854C6" w:rsidRDefault="004854C6" w:rsidP="004854C6">
      <w:pPr>
        <w:rPr>
          <w:rFonts w:eastAsia="Calibri" w:cs="Arial"/>
          <w:lang w:eastAsia="en-US"/>
        </w:rPr>
      </w:pPr>
    </w:p>
    <w:p w14:paraId="0F47C3BE" w14:textId="77777777" w:rsidR="004854C6" w:rsidRDefault="004854C6" w:rsidP="004854C6">
      <w:pPr>
        <w:rPr>
          <w:rFonts w:eastAsia="Calibri" w:cs="Arial"/>
          <w:lang w:eastAsia="en-US"/>
        </w:rPr>
      </w:pPr>
      <w:r>
        <w:rPr>
          <w:rFonts w:eastAsia="Calibri" w:cs="Arial"/>
          <w:lang w:eastAsia="en-US"/>
        </w:rPr>
        <w:t>If you are processing Special Category Data, you must also identify a further lawful basis. There are ten available lawful bases for processing Special Category Data:</w:t>
      </w:r>
    </w:p>
    <w:p w14:paraId="4F2D1688" w14:textId="77777777" w:rsidR="004854C6" w:rsidRDefault="004854C6" w:rsidP="004854C6">
      <w:pPr>
        <w:rPr>
          <w:rFonts w:eastAsia="Calibri" w:cs="Arial"/>
          <w:lang w:eastAsia="en-US"/>
        </w:rPr>
      </w:pPr>
    </w:p>
    <w:p w14:paraId="0FC63654" w14:textId="77777777" w:rsidR="004854C6" w:rsidRPr="002F769F" w:rsidRDefault="004854C6" w:rsidP="004854C6">
      <w:pPr>
        <w:pStyle w:val="ListParagraph"/>
        <w:numPr>
          <w:ilvl w:val="0"/>
          <w:numId w:val="21"/>
        </w:numPr>
        <w:contextualSpacing w:val="0"/>
        <w:rPr>
          <w:rFonts w:eastAsia="Calibri" w:cs="Arial"/>
          <w:b/>
          <w:lang w:eastAsia="en-US"/>
        </w:rPr>
      </w:pPr>
      <w:r w:rsidRPr="002F769F">
        <w:rPr>
          <w:rFonts w:eastAsia="Calibri" w:cs="Arial"/>
          <w:b/>
          <w:lang w:eastAsia="en-US"/>
        </w:rPr>
        <w:t>Explicit Consent</w:t>
      </w:r>
      <w:r>
        <w:rPr>
          <w:rFonts w:eastAsia="Calibri" w:cs="Arial"/>
          <w:lang w:eastAsia="en-US"/>
        </w:rPr>
        <w:t xml:space="preserve"> – freely given, informed and evidenced by a clear affirmative </w:t>
      </w:r>
      <w:r w:rsidR="00A266A1">
        <w:rPr>
          <w:rFonts w:eastAsia="Calibri" w:cs="Arial"/>
          <w:lang w:eastAsia="en-US"/>
        </w:rPr>
        <w:t>statement.</w:t>
      </w:r>
    </w:p>
    <w:p w14:paraId="421EDC9A" w14:textId="77777777" w:rsidR="004854C6" w:rsidRPr="002F769F" w:rsidRDefault="004854C6" w:rsidP="004854C6">
      <w:pPr>
        <w:pStyle w:val="ListParagraph"/>
        <w:numPr>
          <w:ilvl w:val="0"/>
          <w:numId w:val="21"/>
        </w:numPr>
        <w:contextualSpacing w:val="0"/>
        <w:rPr>
          <w:rFonts w:eastAsia="Calibri" w:cs="Arial"/>
          <w:b/>
          <w:lang w:eastAsia="en-US"/>
        </w:rPr>
      </w:pPr>
      <w:r>
        <w:rPr>
          <w:rFonts w:eastAsia="Calibri" w:cs="Arial"/>
          <w:b/>
          <w:lang w:eastAsia="en-US"/>
        </w:rPr>
        <w:t xml:space="preserve">Employment, social security or social protection law </w:t>
      </w:r>
      <w:r>
        <w:rPr>
          <w:rFonts w:eastAsia="Calibri" w:cs="Arial"/>
          <w:lang w:eastAsia="en-US"/>
        </w:rPr>
        <w:t>– necessary to meet legal obligations in these specific areas</w:t>
      </w:r>
      <w:r w:rsidR="00A266A1">
        <w:rPr>
          <w:rFonts w:eastAsia="Calibri" w:cs="Arial"/>
          <w:lang w:eastAsia="en-US"/>
        </w:rPr>
        <w:t>.</w:t>
      </w:r>
    </w:p>
    <w:p w14:paraId="3501E09B" w14:textId="77777777" w:rsidR="004854C6" w:rsidRPr="002F769F" w:rsidRDefault="004854C6" w:rsidP="004854C6">
      <w:pPr>
        <w:pStyle w:val="ListParagraph"/>
        <w:numPr>
          <w:ilvl w:val="0"/>
          <w:numId w:val="21"/>
        </w:numPr>
        <w:contextualSpacing w:val="0"/>
        <w:rPr>
          <w:rFonts w:eastAsia="Calibri" w:cs="Arial"/>
          <w:b/>
          <w:lang w:eastAsia="en-US"/>
        </w:rPr>
      </w:pPr>
      <w:r>
        <w:rPr>
          <w:rFonts w:eastAsia="Calibri" w:cs="Arial"/>
          <w:b/>
          <w:lang w:eastAsia="en-US"/>
        </w:rPr>
        <w:t xml:space="preserve">Vital Interests </w:t>
      </w:r>
      <w:r>
        <w:rPr>
          <w:rFonts w:eastAsia="Calibri" w:cs="Arial"/>
          <w:lang w:eastAsia="en-US"/>
        </w:rPr>
        <w:t>– necessary to protect the life of the data subject or another individual where they are physically or legally incapable of giving consent</w:t>
      </w:r>
      <w:r w:rsidR="00A266A1">
        <w:rPr>
          <w:rFonts w:eastAsia="Calibri" w:cs="Arial"/>
          <w:lang w:eastAsia="en-US"/>
        </w:rPr>
        <w:t>.</w:t>
      </w:r>
    </w:p>
    <w:p w14:paraId="241259ED" w14:textId="77777777" w:rsidR="004854C6" w:rsidRPr="002F769F" w:rsidRDefault="004854C6" w:rsidP="004854C6">
      <w:pPr>
        <w:pStyle w:val="ListParagraph"/>
        <w:numPr>
          <w:ilvl w:val="0"/>
          <w:numId w:val="21"/>
        </w:numPr>
        <w:contextualSpacing w:val="0"/>
        <w:rPr>
          <w:rFonts w:eastAsia="Calibri" w:cs="Arial"/>
          <w:b/>
          <w:lang w:eastAsia="en-US"/>
        </w:rPr>
      </w:pPr>
      <w:r>
        <w:rPr>
          <w:rFonts w:eastAsia="Calibri" w:cs="Arial"/>
          <w:b/>
          <w:lang w:eastAsia="en-US"/>
        </w:rPr>
        <w:t>Not-for-profit Bodies</w:t>
      </w:r>
      <w:r>
        <w:rPr>
          <w:rFonts w:eastAsia="Calibri" w:cs="Arial"/>
          <w:lang w:eastAsia="en-US"/>
        </w:rPr>
        <w:t xml:space="preserve"> – processing carried out by a political, philosophical, religious or trade union</w:t>
      </w:r>
      <w:r w:rsidR="00A266A1">
        <w:rPr>
          <w:rFonts w:eastAsia="Calibri" w:cs="Arial"/>
          <w:lang w:eastAsia="en-US"/>
        </w:rPr>
        <w:t>.</w:t>
      </w:r>
    </w:p>
    <w:p w14:paraId="6F1094BD" w14:textId="77777777" w:rsidR="004854C6" w:rsidRPr="002F769F" w:rsidRDefault="004854C6" w:rsidP="004854C6">
      <w:pPr>
        <w:pStyle w:val="ListParagraph"/>
        <w:numPr>
          <w:ilvl w:val="0"/>
          <w:numId w:val="21"/>
        </w:numPr>
        <w:contextualSpacing w:val="0"/>
        <w:rPr>
          <w:rFonts w:eastAsia="Calibri" w:cs="Arial"/>
          <w:b/>
          <w:lang w:eastAsia="en-US"/>
        </w:rPr>
      </w:pPr>
      <w:r>
        <w:rPr>
          <w:rFonts w:eastAsia="Calibri" w:cs="Arial"/>
          <w:b/>
          <w:lang w:eastAsia="en-US"/>
        </w:rPr>
        <w:t>Deliberately made public by the Data Subject</w:t>
      </w:r>
      <w:r>
        <w:rPr>
          <w:rFonts w:eastAsia="Calibri" w:cs="Arial"/>
          <w:lang w:eastAsia="en-US"/>
        </w:rPr>
        <w:t xml:space="preserve"> – data that has manifestly been placed in the public domain by the Data Subject</w:t>
      </w:r>
      <w:r w:rsidR="00A266A1">
        <w:rPr>
          <w:rFonts w:eastAsia="Calibri" w:cs="Arial"/>
          <w:lang w:eastAsia="en-US"/>
        </w:rPr>
        <w:t>.</w:t>
      </w:r>
    </w:p>
    <w:p w14:paraId="6A2706FA" w14:textId="77777777" w:rsidR="004854C6" w:rsidRPr="002F769F" w:rsidRDefault="004854C6" w:rsidP="004854C6">
      <w:pPr>
        <w:pStyle w:val="ListParagraph"/>
        <w:numPr>
          <w:ilvl w:val="0"/>
          <w:numId w:val="21"/>
        </w:numPr>
        <w:contextualSpacing w:val="0"/>
        <w:rPr>
          <w:rFonts w:eastAsia="Calibri" w:cs="Arial"/>
          <w:b/>
          <w:lang w:eastAsia="en-US"/>
        </w:rPr>
      </w:pPr>
      <w:r>
        <w:rPr>
          <w:rFonts w:eastAsia="Calibri" w:cs="Arial"/>
          <w:b/>
          <w:lang w:eastAsia="en-US"/>
        </w:rPr>
        <w:t xml:space="preserve">Legal Claims </w:t>
      </w:r>
      <w:r>
        <w:rPr>
          <w:rFonts w:eastAsia="Calibri" w:cs="Arial"/>
          <w:lang w:eastAsia="en-US"/>
        </w:rPr>
        <w:t>– necessary for establishing, exercising or defending legal rights.</w:t>
      </w:r>
    </w:p>
    <w:p w14:paraId="76438972" w14:textId="77777777" w:rsidR="004854C6" w:rsidRPr="002F769F" w:rsidRDefault="004854C6" w:rsidP="004854C6">
      <w:pPr>
        <w:pStyle w:val="ListParagraph"/>
        <w:numPr>
          <w:ilvl w:val="0"/>
          <w:numId w:val="21"/>
        </w:numPr>
        <w:contextualSpacing w:val="0"/>
        <w:rPr>
          <w:rFonts w:eastAsia="Calibri" w:cs="Arial"/>
          <w:b/>
          <w:lang w:eastAsia="en-US"/>
        </w:rPr>
      </w:pPr>
      <w:r>
        <w:rPr>
          <w:rFonts w:eastAsia="Calibri" w:cs="Arial"/>
          <w:b/>
          <w:lang w:eastAsia="en-US"/>
        </w:rPr>
        <w:t>Substantial Public Interest</w:t>
      </w:r>
      <w:r>
        <w:rPr>
          <w:rFonts w:eastAsia="Calibri" w:cs="Arial"/>
          <w:lang w:eastAsia="en-US"/>
        </w:rPr>
        <w:t xml:space="preserve"> – necessary for reasons of substantial public interest e.g. official functions, statutory purposes, equal opportunities or preventing or detecting unlawful acts.</w:t>
      </w:r>
    </w:p>
    <w:p w14:paraId="17FCD872" w14:textId="77777777" w:rsidR="004854C6" w:rsidRPr="002F769F" w:rsidRDefault="004854C6" w:rsidP="004854C6">
      <w:pPr>
        <w:pStyle w:val="ListParagraph"/>
        <w:numPr>
          <w:ilvl w:val="0"/>
          <w:numId w:val="21"/>
        </w:numPr>
        <w:contextualSpacing w:val="0"/>
        <w:rPr>
          <w:rFonts w:eastAsia="Calibri" w:cs="Arial"/>
          <w:b/>
          <w:lang w:eastAsia="en-US"/>
        </w:rPr>
      </w:pPr>
      <w:r>
        <w:rPr>
          <w:rFonts w:eastAsia="Calibri" w:cs="Arial"/>
          <w:b/>
          <w:lang w:eastAsia="en-US"/>
        </w:rPr>
        <w:t xml:space="preserve">Health and Social Care </w:t>
      </w:r>
      <w:r>
        <w:rPr>
          <w:rFonts w:eastAsia="Calibri" w:cs="Arial"/>
          <w:lang w:eastAsia="en-US"/>
        </w:rPr>
        <w:t>– necessary to preventative or occupational medicine, for the assessment of the working capacity of an employee, medical diagnosis, provision of health or social care or treatment or management of health and social care systems</w:t>
      </w:r>
      <w:r w:rsidR="00A266A1">
        <w:rPr>
          <w:rFonts w:eastAsia="Calibri" w:cs="Arial"/>
          <w:lang w:eastAsia="en-US"/>
        </w:rPr>
        <w:t>.</w:t>
      </w:r>
    </w:p>
    <w:p w14:paraId="5A0854F8" w14:textId="77777777" w:rsidR="004854C6" w:rsidRPr="002F769F" w:rsidRDefault="004854C6" w:rsidP="004854C6">
      <w:pPr>
        <w:pStyle w:val="ListParagraph"/>
        <w:numPr>
          <w:ilvl w:val="0"/>
          <w:numId w:val="21"/>
        </w:numPr>
        <w:contextualSpacing w:val="0"/>
        <w:rPr>
          <w:rFonts w:eastAsia="Calibri" w:cs="Arial"/>
          <w:b/>
          <w:lang w:eastAsia="en-US"/>
        </w:rPr>
      </w:pPr>
      <w:r>
        <w:rPr>
          <w:rFonts w:eastAsia="Calibri" w:cs="Arial"/>
          <w:b/>
          <w:lang w:eastAsia="en-US"/>
        </w:rPr>
        <w:t>Public interest in the area of Public Health</w:t>
      </w:r>
      <w:r>
        <w:rPr>
          <w:rFonts w:eastAsia="Calibri" w:cs="Arial"/>
          <w:lang w:eastAsia="en-US"/>
        </w:rPr>
        <w:t xml:space="preserve"> – such as threats to health or ensuring high standards of healthcare</w:t>
      </w:r>
      <w:r w:rsidR="00A266A1">
        <w:rPr>
          <w:rFonts w:eastAsia="Calibri" w:cs="Arial"/>
          <w:lang w:eastAsia="en-US"/>
        </w:rPr>
        <w:t>.</w:t>
      </w:r>
    </w:p>
    <w:p w14:paraId="0CB099D8" w14:textId="77777777" w:rsidR="004854C6" w:rsidRPr="002F769F" w:rsidRDefault="004854C6" w:rsidP="004854C6">
      <w:pPr>
        <w:pStyle w:val="ListParagraph"/>
        <w:numPr>
          <w:ilvl w:val="0"/>
          <w:numId w:val="21"/>
        </w:numPr>
        <w:contextualSpacing w:val="0"/>
        <w:rPr>
          <w:rFonts w:eastAsia="Calibri" w:cs="Arial"/>
          <w:b/>
          <w:lang w:eastAsia="en-US"/>
        </w:rPr>
      </w:pPr>
      <w:r>
        <w:rPr>
          <w:rFonts w:eastAsia="Calibri" w:cs="Arial"/>
          <w:b/>
          <w:lang w:eastAsia="en-US"/>
        </w:rPr>
        <w:t xml:space="preserve">Archiving Purposes </w:t>
      </w:r>
      <w:r>
        <w:rPr>
          <w:rFonts w:eastAsia="Calibri" w:cs="Arial"/>
          <w:lang w:eastAsia="en-US"/>
        </w:rPr>
        <w:t xml:space="preserve">– public interest, scientific and historical research purposes or statistical purposes. </w:t>
      </w:r>
    </w:p>
    <w:p w14:paraId="6E0AAE96" w14:textId="77777777" w:rsidR="004854C6" w:rsidRDefault="004854C6" w:rsidP="004854C6">
      <w:pPr>
        <w:rPr>
          <w:rFonts w:eastAsia="Calibri" w:cs="Arial"/>
          <w:lang w:eastAsia="en-US"/>
        </w:rPr>
      </w:pPr>
    </w:p>
    <w:p w14:paraId="2AD89665" w14:textId="77777777" w:rsidR="004854C6" w:rsidRPr="002F769F" w:rsidRDefault="004854C6" w:rsidP="004854C6">
      <w:pPr>
        <w:rPr>
          <w:rFonts w:eastAsia="Calibri" w:cs="Arial"/>
          <w:lang w:eastAsia="en-US"/>
        </w:rPr>
      </w:pPr>
      <w:r>
        <w:rPr>
          <w:rFonts w:eastAsia="Calibri" w:cs="Arial"/>
          <w:lang w:eastAsia="en-US"/>
        </w:rPr>
        <w:t xml:space="preserve">Further lawful bases are available for processing Criminal Convictions Data and advice must be sought prior to processing to determine what the appropriate lawful basis is. </w:t>
      </w:r>
    </w:p>
    <w:p w14:paraId="520E7BBA" w14:textId="77777777" w:rsidR="006E0681" w:rsidRDefault="006E0681" w:rsidP="00D8221C"/>
    <w:sectPr w:rsidR="006E0681" w:rsidSect="00DB3A28">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F8200" w14:textId="77777777" w:rsidR="003E45B3" w:rsidRDefault="003E45B3" w:rsidP="00B75B7F">
      <w:r>
        <w:separator/>
      </w:r>
    </w:p>
  </w:endnote>
  <w:endnote w:type="continuationSeparator" w:id="0">
    <w:p w14:paraId="579EF0B8" w14:textId="77777777" w:rsidR="003E45B3" w:rsidRDefault="003E45B3" w:rsidP="00B7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790851"/>
      <w:docPartObj>
        <w:docPartGallery w:val="Page Numbers (Bottom of Page)"/>
        <w:docPartUnique/>
      </w:docPartObj>
    </w:sdtPr>
    <w:sdtEndPr>
      <w:rPr>
        <w:noProof/>
      </w:rPr>
    </w:sdtEndPr>
    <w:sdtContent>
      <w:p w14:paraId="2ED834B8" w14:textId="3B1ABBC7" w:rsidR="0099362E" w:rsidRDefault="0099362E">
        <w:pPr>
          <w:pStyle w:val="Footer"/>
          <w:jc w:val="right"/>
        </w:pPr>
        <w:r>
          <w:fldChar w:fldCharType="begin"/>
        </w:r>
        <w:r>
          <w:instrText xml:space="preserve"> PAGE   \* MERGEFORMAT </w:instrText>
        </w:r>
        <w:r>
          <w:fldChar w:fldCharType="separate"/>
        </w:r>
        <w:r w:rsidR="006E693F">
          <w:rPr>
            <w:noProof/>
          </w:rPr>
          <w:t>8</w:t>
        </w:r>
        <w:r>
          <w:rPr>
            <w:noProof/>
          </w:rPr>
          <w:fldChar w:fldCharType="end"/>
        </w:r>
      </w:p>
    </w:sdtContent>
  </w:sdt>
  <w:p w14:paraId="376B3616" w14:textId="77777777" w:rsidR="00A47651" w:rsidRPr="00B4167D" w:rsidRDefault="00A47651">
    <w:pPr>
      <w:pStyle w:val="Footer"/>
      <w:rPr>
        <w:color w:val="808080" w:themeColor="background1" w:themeShade="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CEE94" w14:textId="77777777" w:rsidR="00F72DAF" w:rsidRPr="00F72DAF" w:rsidRDefault="00F72DAF">
    <w:pPr>
      <w:pStyle w:val="Footer"/>
      <w:jc w:val="right"/>
      <w:rPr>
        <w:sz w:val="22"/>
        <w:szCs w:val="22"/>
      </w:rPr>
    </w:pPr>
    <w:r w:rsidRPr="00F72DAF">
      <w:rPr>
        <w:sz w:val="22"/>
        <w:szCs w:val="22"/>
      </w:rPr>
      <w:t>1</w:t>
    </w:r>
  </w:p>
  <w:p w14:paraId="5B19633B" w14:textId="77777777" w:rsidR="00F72DAF" w:rsidRPr="00F72DAF" w:rsidRDefault="00F72DAF" w:rsidP="00F72DAF">
    <w:pPr>
      <w:pStyle w:val="Footer"/>
      <w:rPr>
        <w:sz w:val="22"/>
        <w:szCs w:val="22"/>
      </w:rPr>
    </w:pPr>
    <w:r w:rsidRPr="00F72DAF">
      <w:rPr>
        <w:sz w:val="22"/>
        <w:szCs w:val="22"/>
      </w:rPr>
      <w:t xml:space="preserve">Data Protection/ v1 </w:t>
    </w:r>
  </w:p>
  <w:p w14:paraId="7800A280" w14:textId="77777777" w:rsidR="0099362E" w:rsidRDefault="00993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7C7E7" w14:textId="77777777" w:rsidR="003E45B3" w:rsidRDefault="003E45B3" w:rsidP="00B75B7F">
      <w:r>
        <w:separator/>
      </w:r>
    </w:p>
  </w:footnote>
  <w:footnote w:type="continuationSeparator" w:id="0">
    <w:p w14:paraId="308085A2" w14:textId="77777777" w:rsidR="003E45B3" w:rsidRDefault="003E45B3" w:rsidP="00B75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44217" w14:textId="77777777" w:rsidR="0099362E" w:rsidRDefault="0099362E">
    <w:pPr>
      <w:pStyle w:val="Header"/>
    </w:pPr>
    <w:r>
      <w:rPr>
        <w:noProof/>
      </w:rPr>
      <w:drawing>
        <wp:anchor distT="0" distB="0" distL="114300" distR="114300" simplePos="0" relativeHeight="251660288" behindDoc="1" locked="0" layoutInCell="1" allowOverlap="1" wp14:anchorId="2D67F53A" wp14:editId="08377C54">
          <wp:simplePos x="0" y="0"/>
          <wp:positionH relativeFrom="column">
            <wp:posOffset>1790700</wp:posOffset>
          </wp:positionH>
          <wp:positionV relativeFrom="paragraph">
            <wp:posOffset>-45720</wp:posOffset>
          </wp:positionV>
          <wp:extent cx="1733550" cy="866775"/>
          <wp:effectExtent l="0" t="0" r="0" b="9525"/>
          <wp:wrapTight wrapText="bothSides">
            <wp:wrapPolygon edited="0">
              <wp:start x="0" y="0"/>
              <wp:lineTo x="0" y="21363"/>
              <wp:lineTo x="21363" y="21363"/>
              <wp:lineTo x="21363" y="0"/>
              <wp:lineTo x="0" y="0"/>
            </wp:wrapPolygon>
          </wp:wrapTight>
          <wp:docPr id="1" name="Picture 1" descr="S:\BTEC\BTEC 2014\BTEC 2014\Information &amp; Creative Technology\ibook unit 6 in progress\ibook unit 6 in progress\logos for ibook covers\pilgrim logo 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TEC\BTEC 2014\BTEC 2014\Information &amp; Creative Technology\ibook unit 6 in progress\ibook unit 6 in progress\logos for ibook covers\pilgrim logo 5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4B0"/>
    <w:multiLevelType w:val="hybridMultilevel"/>
    <w:tmpl w:val="99FE2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3249BD"/>
    <w:multiLevelType w:val="hybridMultilevel"/>
    <w:tmpl w:val="4DD6803E"/>
    <w:lvl w:ilvl="0" w:tplc="6ECAAF70">
      <w:start w:val="1"/>
      <w:numFmt w:val="decimal"/>
      <w:pStyle w:val="Heading4"/>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D722D"/>
    <w:multiLevelType w:val="hybridMultilevel"/>
    <w:tmpl w:val="AABE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A1EFA"/>
    <w:multiLevelType w:val="hybridMultilevel"/>
    <w:tmpl w:val="15A6DC16"/>
    <w:lvl w:ilvl="0" w:tplc="FBC41154">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C3D2A"/>
    <w:multiLevelType w:val="hybridMultilevel"/>
    <w:tmpl w:val="55A4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B341B"/>
    <w:multiLevelType w:val="hybridMultilevel"/>
    <w:tmpl w:val="654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8067E"/>
    <w:multiLevelType w:val="hybridMultilevel"/>
    <w:tmpl w:val="5A5C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141EC"/>
    <w:multiLevelType w:val="hybridMultilevel"/>
    <w:tmpl w:val="9108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97D60"/>
    <w:multiLevelType w:val="hybridMultilevel"/>
    <w:tmpl w:val="D1AE9B30"/>
    <w:lvl w:ilvl="0" w:tplc="FBC41154">
      <w:start w:val="1"/>
      <w:numFmt w:val="decimal"/>
      <w:lvlText w:val="%1."/>
      <w:lvlJc w:val="left"/>
      <w:pPr>
        <w:ind w:left="644"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D0189"/>
    <w:multiLevelType w:val="hybridMultilevel"/>
    <w:tmpl w:val="419C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42972"/>
    <w:multiLevelType w:val="hybridMultilevel"/>
    <w:tmpl w:val="6166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0430E"/>
    <w:multiLevelType w:val="hybridMultilevel"/>
    <w:tmpl w:val="5DAE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3412F"/>
    <w:multiLevelType w:val="hybridMultilevel"/>
    <w:tmpl w:val="51E0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C01F5"/>
    <w:multiLevelType w:val="hybridMultilevel"/>
    <w:tmpl w:val="773C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D162A9"/>
    <w:multiLevelType w:val="hybridMultilevel"/>
    <w:tmpl w:val="2CA0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576F2"/>
    <w:multiLevelType w:val="hybridMultilevel"/>
    <w:tmpl w:val="C988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14F60"/>
    <w:multiLevelType w:val="hybridMultilevel"/>
    <w:tmpl w:val="C8C25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6E2DD0"/>
    <w:multiLevelType w:val="hybridMultilevel"/>
    <w:tmpl w:val="A460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85042"/>
    <w:multiLevelType w:val="hybridMultilevel"/>
    <w:tmpl w:val="48CE5974"/>
    <w:lvl w:ilvl="0" w:tplc="38D6D20A">
      <w:start w:val="1"/>
      <w:numFmt w:val="decimal"/>
      <w:pStyle w:val="Heading1"/>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445958"/>
    <w:multiLevelType w:val="hybridMultilevel"/>
    <w:tmpl w:val="95C8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3A7B13"/>
    <w:multiLevelType w:val="hybridMultilevel"/>
    <w:tmpl w:val="9B4C2972"/>
    <w:lvl w:ilvl="0" w:tplc="40BA9AC8">
      <w:start w:val="1"/>
      <w:numFmt w:val="bullet"/>
      <w:pStyle w:val="Heading6"/>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0"/>
  </w:num>
  <w:num w:numId="4">
    <w:abstractNumId w:val="6"/>
  </w:num>
  <w:num w:numId="5">
    <w:abstractNumId w:val="2"/>
  </w:num>
  <w:num w:numId="6">
    <w:abstractNumId w:val="14"/>
  </w:num>
  <w:num w:numId="7">
    <w:abstractNumId w:val="11"/>
  </w:num>
  <w:num w:numId="8">
    <w:abstractNumId w:val="10"/>
  </w:num>
  <w:num w:numId="9">
    <w:abstractNumId w:val="20"/>
  </w:num>
  <w:num w:numId="10">
    <w:abstractNumId w:val="12"/>
  </w:num>
  <w:num w:numId="11">
    <w:abstractNumId w:val="1"/>
  </w:num>
  <w:num w:numId="12">
    <w:abstractNumId w:val="19"/>
  </w:num>
  <w:num w:numId="13">
    <w:abstractNumId w:val="5"/>
  </w:num>
  <w:num w:numId="14">
    <w:abstractNumId w:val="7"/>
  </w:num>
  <w:num w:numId="15">
    <w:abstractNumId w:val="4"/>
  </w:num>
  <w:num w:numId="16">
    <w:abstractNumId w:val="9"/>
  </w:num>
  <w:num w:numId="17">
    <w:abstractNumId w:val="13"/>
  </w:num>
  <w:num w:numId="18">
    <w:abstractNumId w:val="15"/>
  </w:num>
  <w:num w:numId="19">
    <w:abstractNumId w:val="16"/>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6F"/>
    <w:rsid w:val="00007A4A"/>
    <w:rsid w:val="000171BB"/>
    <w:rsid w:val="0005599B"/>
    <w:rsid w:val="000917AC"/>
    <w:rsid w:val="000C2EC0"/>
    <w:rsid w:val="000D1892"/>
    <w:rsid w:val="000E2D6F"/>
    <w:rsid w:val="000E373D"/>
    <w:rsid w:val="000E6031"/>
    <w:rsid w:val="00140C96"/>
    <w:rsid w:val="00174E7C"/>
    <w:rsid w:val="00182D85"/>
    <w:rsid w:val="00197941"/>
    <w:rsid w:val="001B3275"/>
    <w:rsid w:val="001E271A"/>
    <w:rsid w:val="0024302A"/>
    <w:rsid w:val="00246B80"/>
    <w:rsid w:val="00280CC3"/>
    <w:rsid w:val="002812F1"/>
    <w:rsid w:val="002842CA"/>
    <w:rsid w:val="002A2A5E"/>
    <w:rsid w:val="002A4173"/>
    <w:rsid w:val="002C0755"/>
    <w:rsid w:val="002D1ECB"/>
    <w:rsid w:val="002D4A81"/>
    <w:rsid w:val="003049EA"/>
    <w:rsid w:val="0031103A"/>
    <w:rsid w:val="00314E5C"/>
    <w:rsid w:val="00392FF3"/>
    <w:rsid w:val="003C41C2"/>
    <w:rsid w:val="003C612F"/>
    <w:rsid w:val="003D2674"/>
    <w:rsid w:val="003E45B3"/>
    <w:rsid w:val="003F3F7E"/>
    <w:rsid w:val="0042352B"/>
    <w:rsid w:val="004236A0"/>
    <w:rsid w:val="00453D01"/>
    <w:rsid w:val="004854C6"/>
    <w:rsid w:val="00491476"/>
    <w:rsid w:val="004A5094"/>
    <w:rsid w:val="004A5831"/>
    <w:rsid w:val="004B5501"/>
    <w:rsid w:val="004D45C1"/>
    <w:rsid w:val="004E2F0C"/>
    <w:rsid w:val="004F1D17"/>
    <w:rsid w:val="00500A6E"/>
    <w:rsid w:val="0054007C"/>
    <w:rsid w:val="00545769"/>
    <w:rsid w:val="0056223C"/>
    <w:rsid w:val="0057040F"/>
    <w:rsid w:val="00595EFC"/>
    <w:rsid w:val="005A0F4B"/>
    <w:rsid w:val="005A15B1"/>
    <w:rsid w:val="005B23D9"/>
    <w:rsid w:val="005D4B53"/>
    <w:rsid w:val="00614D84"/>
    <w:rsid w:val="00623392"/>
    <w:rsid w:val="006338E2"/>
    <w:rsid w:val="00636EF8"/>
    <w:rsid w:val="00642392"/>
    <w:rsid w:val="0065046D"/>
    <w:rsid w:val="00663EC9"/>
    <w:rsid w:val="00667A97"/>
    <w:rsid w:val="006726E9"/>
    <w:rsid w:val="006E0681"/>
    <w:rsid w:val="006E20C4"/>
    <w:rsid w:val="006E693F"/>
    <w:rsid w:val="00743334"/>
    <w:rsid w:val="00744B17"/>
    <w:rsid w:val="007A2600"/>
    <w:rsid w:val="007B0653"/>
    <w:rsid w:val="007C139A"/>
    <w:rsid w:val="007D6F1F"/>
    <w:rsid w:val="007E40E4"/>
    <w:rsid w:val="008239D1"/>
    <w:rsid w:val="008570A6"/>
    <w:rsid w:val="00863465"/>
    <w:rsid w:val="008C7D9C"/>
    <w:rsid w:val="008F7EA5"/>
    <w:rsid w:val="009823E8"/>
    <w:rsid w:val="0099362E"/>
    <w:rsid w:val="009959C8"/>
    <w:rsid w:val="009C1936"/>
    <w:rsid w:val="009D2F65"/>
    <w:rsid w:val="00A266A1"/>
    <w:rsid w:val="00A3035C"/>
    <w:rsid w:val="00A3448F"/>
    <w:rsid w:val="00A47651"/>
    <w:rsid w:val="00A943AE"/>
    <w:rsid w:val="00AB4E50"/>
    <w:rsid w:val="00AC4155"/>
    <w:rsid w:val="00AD0894"/>
    <w:rsid w:val="00AE7736"/>
    <w:rsid w:val="00B369C7"/>
    <w:rsid w:val="00B411DD"/>
    <w:rsid w:val="00B4167D"/>
    <w:rsid w:val="00B75B7F"/>
    <w:rsid w:val="00BC2430"/>
    <w:rsid w:val="00BF0A4F"/>
    <w:rsid w:val="00BF3644"/>
    <w:rsid w:val="00BF3852"/>
    <w:rsid w:val="00C23BEE"/>
    <w:rsid w:val="00C50A86"/>
    <w:rsid w:val="00C679D1"/>
    <w:rsid w:val="00C73771"/>
    <w:rsid w:val="00C87C8C"/>
    <w:rsid w:val="00C97E66"/>
    <w:rsid w:val="00CC3D95"/>
    <w:rsid w:val="00D17962"/>
    <w:rsid w:val="00D370BF"/>
    <w:rsid w:val="00D46166"/>
    <w:rsid w:val="00D50FFD"/>
    <w:rsid w:val="00D6580A"/>
    <w:rsid w:val="00D8221C"/>
    <w:rsid w:val="00D93ABD"/>
    <w:rsid w:val="00DB3A28"/>
    <w:rsid w:val="00DC5E41"/>
    <w:rsid w:val="00DC6B6F"/>
    <w:rsid w:val="00DC7685"/>
    <w:rsid w:val="00DD0552"/>
    <w:rsid w:val="00DD3AB1"/>
    <w:rsid w:val="00E3702E"/>
    <w:rsid w:val="00E43347"/>
    <w:rsid w:val="00E47977"/>
    <w:rsid w:val="00E9304D"/>
    <w:rsid w:val="00EC0A65"/>
    <w:rsid w:val="00ED512D"/>
    <w:rsid w:val="00EF39D2"/>
    <w:rsid w:val="00F72DAF"/>
    <w:rsid w:val="00F8329B"/>
    <w:rsid w:val="00F90798"/>
    <w:rsid w:val="00FC0707"/>
    <w:rsid w:val="00FC3084"/>
    <w:rsid w:val="00FD1473"/>
    <w:rsid w:val="00FD637E"/>
    <w:rsid w:val="00FE0F9B"/>
    <w:rsid w:val="00FF5D80"/>
    <w:rsid w:val="1DAB85D8"/>
    <w:rsid w:val="51A30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5D628F"/>
  <w15:docId w15:val="{5BB231FE-3DDA-4041-987E-DFA620B1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41"/>
    <w:pPr>
      <w:spacing w:after="0" w:line="240" w:lineRule="auto"/>
    </w:pPr>
    <w:rPr>
      <w:rFonts w:ascii="Arial" w:hAnsi="Arial" w:cs="Times New Roman"/>
      <w:sz w:val="24"/>
      <w:szCs w:val="24"/>
      <w:lang w:eastAsia="en-GB"/>
    </w:rPr>
  </w:style>
  <w:style w:type="paragraph" w:styleId="Heading1">
    <w:name w:val="heading 1"/>
    <w:basedOn w:val="Normal"/>
    <w:next w:val="Normal"/>
    <w:link w:val="Heading1Char"/>
    <w:qFormat/>
    <w:rsid w:val="00F72DAF"/>
    <w:pPr>
      <w:numPr>
        <w:numId w:val="1"/>
      </w:numPr>
      <w:jc w:val="both"/>
      <w:outlineLvl w:val="0"/>
    </w:pPr>
    <w:rPr>
      <w:rFonts w:cs="Arial"/>
      <w:color w:val="1F497D" w:themeColor="text2"/>
      <w:sz w:val="28"/>
    </w:rPr>
  </w:style>
  <w:style w:type="paragraph" w:styleId="Heading2">
    <w:name w:val="heading 2"/>
    <w:basedOn w:val="Heading1"/>
    <w:next w:val="Normal"/>
    <w:link w:val="Heading2Char"/>
    <w:uiPriority w:val="9"/>
    <w:unhideWhenUsed/>
    <w:qFormat/>
    <w:rsid w:val="00744B17"/>
    <w:pPr>
      <w:numPr>
        <w:numId w:val="0"/>
      </w:numPr>
      <w:ind w:left="360" w:hanging="360"/>
      <w:outlineLvl w:val="1"/>
    </w:pPr>
  </w:style>
  <w:style w:type="paragraph" w:styleId="Heading3">
    <w:name w:val="heading 3"/>
    <w:basedOn w:val="Normal"/>
    <w:next w:val="Normal"/>
    <w:link w:val="Heading3Char"/>
    <w:uiPriority w:val="9"/>
    <w:unhideWhenUsed/>
    <w:qFormat/>
    <w:rsid w:val="00744B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4B17"/>
    <w:pPr>
      <w:keepNext/>
      <w:keepLines/>
      <w:numPr>
        <w:numId w:val="11"/>
      </w:numPr>
      <w:spacing w:before="200"/>
      <w:ind w:left="567" w:hanging="567"/>
      <w:outlineLvl w:val="3"/>
    </w:pPr>
    <w:rPr>
      <w:rFonts w:eastAsiaTheme="majorEastAsia" w:cs="Arial"/>
      <w:b/>
      <w:bCs/>
      <w:iCs/>
    </w:rPr>
  </w:style>
  <w:style w:type="paragraph" w:styleId="Heading5">
    <w:name w:val="heading 5"/>
    <w:basedOn w:val="Normal"/>
    <w:next w:val="Normal"/>
    <w:link w:val="Heading5Char"/>
    <w:uiPriority w:val="9"/>
    <w:unhideWhenUsed/>
    <w:qFormat/>
    <w:rsid w:val="00744B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ListParagraph"/>
    <w:next w:val="Normal"/>
    <w:link w:val="Heading6Char"/>
    <w:uiPriority w:val="9"/>
    <w:unhideWhenUsed/>
    <w:qFormat/>
    <w:rsid w:val="00663EC9"/>
    <w:pPr>
      <w:numPr>
        <w:numId w:val="9"/>
      </w:numPr>
      <w:ind w:left="567" w:hanging="567"/>
      <w:outlineLvl w:val="5"/>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B6F"/>
    <w:rPr>
      <w:rFonts w:ascii="Tahoma" w:hAnsi="Tahoma" w:cs="Tahoma"/>
      <w:sz w:val="16"/>
      <w:szCs w:val="16"/>
    </w:rPr>
  </w:style>
  <w:style w:type="character" w:customStyle="1" w:styleId="BalloonTextChar">
    <w:name w:val="Balloon Text Char"/>
    <w:basedOn w:val="DefaultParagraphFont"/>
    <w:link w:val="BalloonText"/>
    <w:uiPriority w:val="99"/>
    <w:semiHidden/>
    <w:rsid w:val="00DC6B6F"/>
    <w:rPr>
      <w:rFonts w:ascii="Tahoma" w:hAnsi="Tahoma" w:cs="Tahoma"/>
      <w:sz w:val="16"/>
      <w:szCs w:val="16"/>
      <w:lang w:eastAsia="en-GB"/>
    </w:rPr>
  </w:style>
  <w:style w:type="character" w:customStyle="1" w:styleId="Heading1Char">
    <w:name w:val="Heading 1 Char"/>
    <w:basedOn w:val="DefaultParagraphFont"/>
    <w:link w:val="Heading1"/>
    <w:rsid w:val="00F72DAF"/>
    <w:rPr>
      <w:rFonts w:ascii="Arial" w:hAnsi="Arial" w:cs="Arial"/>
      <w:color w:val="1F497D" w:themeColor="text2"/>
      <w:sz w:val="28"/>
      <w:szCs w:val="24"/>
      <w:lang w:eastAsia="en-GB"/>
    </w:rPr>
  </w:style>
  <w:style w:type="paragraph" w:styleId="BodyText">
    <w:name w:val="Body Text"/>
    <w:basedOn w:val="Normal"/>
    <w:link w:val="BodyTextChar"/>
    <w:rsid w:val="00DC6B6F"/>
    <w:pPr>
      <w:spacing w:after="120"/>
    </w:pPr>
    <w:rPr>
      <w:rFonts w:ascii="Times New Roman" w:hAnsi="Times New Roman"/>
    </w:rPr>
  </w:style>
  <w:style w:type="character" w:customStyle="1" w:styleId="BodyTextChar">
    <w:name w:val="Body Text Char"/>
    <w:basedOn w:val="DefaultParagraphFont"/>
    <w:link w:val="BodyText"/>
    <w:rsid w:val="00DC6B6F"/>
    <w:rPr>
      <w:rFonts w:ascii="Times New Roman" w:hAnsi="Times New Roman" w:cs="Times New Roman"/>
      <w:sz w:val="24"/>
      <w:szCs w:val="24"/>
      <w:lang w:eastAsia="en-GB"/>
    </w:rPr>
  </w:style>
  <w:style w:type="paragraph" w:styleId="ListParagraph">
    <w:name w:val="List Paragraph"/>
    <w:basedOn w:val="Normal"/>
    <w:uiPriority w:val="34"/>
    <w:qFormat/>
    <w:rsid w:val="00CC3D95"/>
    <w:pPr>
      <w:ind w:left="720"/>
      <w:contextualSpacing/>
    </w:pPr>
  </w:style>
  <w:style w:type="table" w:styleId="TableGrid">
    <w:name w:val="Table Grid"/>
    <w:basedOn w:val="TableNormal"/>
    <w:uiPriority w:val="59"/>
    <w:rsid w:val="00857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512D"/>
    <w:rPr>
      <w:color w:val="0000FF" w:themeColor="hyperlink"/>
      <w:u w:val="single"/>
    </w:rPr>
  </w:style>
  <w:style w:type="paragraph" w:styleId="Header">
    <w:name w:val="header"/>
    <w:basedOn w:val="Normal"/>
    <w:link w:val="HeaderChar"/>
    <w:uiPriority w:val="99"/>
    <w:unhideWhenUsed/>
    <w:rsid w:val="00B75B7F"/>
    <w:pPr>
      <w:tabs>
        <w:tab w:val="center" w:pos="4513"/>
        <w:tab w:val="right" w:pos="9026"/>
      </w:tabs>
    </w:pPr>
  </w:style>
  <w:style w:type="character" w:customStyle="1" w:styleId="HeaderChar">
    <w:name w:val="Header Char"/>
    <w:basedOn w:val="DefaultParagraphFont"/>
    <w:link w:val="Header"/>
    <w:uiPriority w:val="99"/>
    <w:rsid w:val="00B75B7F"/>
    <w:rPr>
      <w:rFonts w:ascii="Arial" w:hAnsi="Arial" w:cs="Times New Roman"/>
      <w:sz w:val="24"/>
      <w:szCs w:val="24"/>
      <w:lang w:eastAsia="en-GB"/>
    </w:rPr>
  </w:style>
  <w:style w:type="paragraph" w:styleId="Footer">
    <w:name w:val="footer"/>
    <w:basedOn w:val="Normal"/>
    <w:link w:val="FooterChar"/>
    <w:uiPriority w:val="99"/>
    <w:unhideWhenUsed/>
    <w:rsid w:val="00B75B7F"/>
    <w:pPr>
      <w:tabs>
        <w:tab w:val="center" w:pos="4513"/>
        <w:tab w:val="right" w:pos="9026"/>
      </w:tabs>
    </w:pPr>
  </w:style>
  <w:style w:type="character" w:customStyle="1" w:styleId="FooterChar">
    <w:name w:val="Footer Char"/>
    <w:basedOn w:val="DefaultParagraphFont"/>
    <w:link w:val="Footer"/>
    <w:uiPriority w:val="99"/>
    <w:rsid w:val="00B75B7F"/>
    <w:rPr>
      <w:rFonts w:ascii="Arial" w:hAnsi="Arial" w:cs="Times New Roman"/>
      <w:sz w:val="24"/>
      <w:szCs w:val="24"/>
      <w:lang w:eastAsia="en-GB"/>
    </w:rPr>
  </w:style>
  <w:style w:type="paragraph" w:styleId="NoSpacing">
    <w:name w:val="No Spacing"/>
    <w:link w:val="NoSpacingChar"/>
    <w:uiPriority w:val="1"/>
    <w:qFormat/>
    <w:rsid w:val="00DB3A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B3A28"/>
    <w:rPr>
      <w:rFonts w:eastAsiaTheme="minorEastAsia"/>
      <w:lang w:val="en-US" w:eastAsia="ja-JP"/>
    </w:rPr>
  </w:style>
  <w:style w:type="paragraph" w:styleId="Title">
    <w:name w:val="Title"/>
    <w:basedOn w:val="Normal"/>
    <w:next w:val="Normal"/>
    <w:link w:val="TitleChar"/>
    <w:uiPriority w:val="10"/>
    <w:qFormat/>
    <w:rsid w:val="00DB3A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DB3A2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DB3A28"/>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DB3A28"/>
    <w:rPr>
      <w:rFonts w:asciiTheme="majorHAnsi" w:eastAsiaTheme="majorEastAsia" w:hAnsiTheme="majorHAnsi" w:cstheme="majorBidi"/>
      <w:i/>
      <w:iCs/>
      <w:color w:val="4F81BD" w:themeColor="accent1"/>
      <w:spacing w:val="15"/>
      <w:sz w:val="24"/>
      <w:szCs w:val="24"/>
      <w:lang w:val="en-US" w:eastAsia="ja-JP"/>
    </w:rPr>
  </w:style>
  <w:style w:type="paragraph" w:styleId="TOCHeading">
    <w:name w:val="TOC Heading"/>
    <w:basedOn w:val="Heading1"/>
    <w:next w:val="Normal"/>
    <w:uiPriority w:val="39"/>
    <w:semiHidden/>
    <w:unhideWhenUsed/>
    <w:qFormat/>
    <w:rsid w:val="003C41C2"/>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unhideWhenUsed/>
    <w:rsid w:val="003C41C2"/>
    <w:pPr>
      <w:spacing w:after="100"/>
    </w:pPr>
  </w:style>
  <w:style w:type="character" w:customStyle="1" w:styleId="Heading2Char">
    <w:name w:val="Heading 2 Char"/>
    <w:basedOn w:val="DefaultParagraphFont"/>
    <w:link w:val="Heading2"/>
    <w:uiPriority w:val="9"/>
    <w:rsid w:val="00744B17"/>
    <w:rPr>
      <w:rFonts w:ascii="Arial" w:hAnsi="Arial" w:cs="Arial"/>
      <w:b/>
      <w:sz w:val="24"/>
      <w:szCs w:val="24"/>
      <w:lang w:eastAsia="en-GB"/>
    </w:rPr>
  </w:style>
  <w:style w:type="paragraph" w:styleId="TOC2">
    <w:name w:val="toc 2"/>
    <w:basedOn w:val="Normal"/>
    <w:next w:val="Normal"/>
    <w:autoRedefine/>
    <w:uiPriority w:val="39"/>
    <w:unhideWhenUsed/>
    <w:rsid w:val="00744B17"/>
    <w:pPr>
      <w:spacing w:after="100"/>
      <w:ind w:left="240"/>
    </w:pPr>
  </w:style>
  <w:style w:type="character" w:customStyle="1" w:styleId="Heading3Char">
    <w:name w:val="Heading 3 Char"/>
    <w:basedOn w:val="DefaultParagraphFont"/>
    <w:link w:val="Heading3"/>
    <w:uiPriority w:val="9"/>
    <w:rsid w:val="00744B17"/>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rsid w:val="00744B17"/>
    <w:rPr>
      <w:rFonts w:ascii="Arial" w:eastAsiaTheme="majorEastAsia" w:hAnsi="Arial" w:cs="Arial"/>
      <w:b/>
      <w:bCs/>
      <w:iCs/>
      <w:sz w:val="24"/>
      <w:szCs w:val="24"/>
      <w:lang w:eastAsia="en-GB"/>
    </w:rPr>
  </w:style>
  <w:style w:type="character" w:customStyle="1" w:styleId="Heading5Char">
    <w:name w:val="Heading 5 Char"/>
    <w:basedOn w:val="DefaultParagraphFont"/>
    <w:link w:val="Heading5"/>
    <w:uiPriority w:val="9"/>
    <w:rsid w:val="00744B17"/>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rsid w:val="00663EC9"/>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1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854FA"/>
    <w:rsid w:val="00085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30FF08E888914A9C4BD8E93ED4034E" ma:contentTypeVersion="4" ma:contentTypeDescription="Create a new document." ma:contentTypeScope="" ma:versionID="950ede08364324b2eb6628a898e85ef7">
  <xsd:schema xmlns:xsd="http://www.w3.org/2001/XMLSchema" xmlns:xs="http://www.w3.org/2001/XMLSchema" xmlns:p="http://schemas.microsoft.com/office/2006/metadata/properties" xmlns:ns2="b943da4b-fc5b-4d8d-9205-3b36fac2ad8d" targetNamespace="http://schemas.microsoft.com/office/2006/metadata/properties" ma:root="true" ma:fieldsID="c7679a303ee15423a7e058984f0a0873" ns2:_="">
    <xsd:import namespace="b943da4b-fc5b-4d8d-9205-3b36fac2ad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3da4b-fc5b-4d8d-9205-3b36fac2a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3143AC-450D-4327-9B8F-02D527AFAC19}">
  <ds:schemaRefs>
    <ds:schemaRef ds:uri="http://schemas.microsoft.com/sharepoint/v3/contenttype/forms"/>
  </ds:schemaRefs>
</ds:datastoreItem>
</file>

<file path=customXml/itemProps3.xml><?xml version="1.0" encoding="utf-8"?>
<ds:datastoreItem xmlns:ds="http://schemas.openxmlformats.org/officeDocument/2006/customXml" ds:itemID="{83A49523-D558-45CC-81EE-6A396BDB206C}"/>
</file>

<file path=customXml/itemProps4.xml><?xml version="1.0" encoding="utf-8"?>
<ds:datastoreItem xmlns:ds="http://schemas.openxmlformats.org/officeDocument/2006/customXml" ds:itemID="{B40CC91D-1DA2-4659-A98F-AE58AF4370DB}">
  <ds:schemaRefs>
    <ds:schemaRef ds:uri="http://purl.org/dc/terms/"/>
    <ds:schemaRef ds:uri="04bee6c4-995d-412f-9156-792ba99d377a"/>
    <ds:schemaRef ds:uri="c8adb274-2b37-4d71-ac1b-7bfc37c59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D53331C6-5B3C-4D4C-A7EB-B8ED0E33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338C1260</Template>
  <TotalTime>0</TotalTime>
  <Pages>9</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[School Name]</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Jaines</dc:creator>
  <cp:lastModifiedBy>Chloe Nelson</cp:lastModifiedBy>
  <cp:revision>4</cp:revision>
  <cp:lastPrinted>2023-03-20T13:54:00Z</cp:lastPrinted>
  <dcterms:created xsi:type="dcterms:W3CDTF">2023-01-16T10:16:00Z</dcterms:created>
  <dcterms:modified xsi:type="dcterms:W3CDTF">2023-03-20T13:54:00Z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0x0101008830FF08E888914A9C4BD8E93ED4034E</vt:lpwstr>
  </property>
</Properties>
</file>